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E71F440" w14:textId="77777777" w:rsidR="00C47491" w:rsidRPr="00C47491" w:rsidRDefault="00C47491" w:rsidP="00C47491">
      <w:pPr>
        <w:spacing w:line="276" w:lineRule="auto"/>
        <w:jc w:val="center"/>
        <w:rPr>
          <w:rFonts w:asciiTheme="majorBidi" w:hAnsiTheme="majorBidi" w:cstheme="majorBidi"/>
          <w:b/>
          <w:i/>
        </w:rPr>
      </w:pPr>
      <w:r w:rsidRPr="00C47491">
        <w:rPr>
          <w:rFonts w:asciiTheme="majorBidi" w:hAnsiTheme="majorBidi" w:cstheme="majorBidi"/>
          <w:b/>
          <w:i/>
        </w:rPr>
        <w:t>Significance of Sex Determining Region Y-Box transcription factor 4 (SOX4) expression and Nuclear morphometry in endometrial carcinoma</w:t>
      </w:r>
    </w:p>
    <w:p w14:paraId="24B427AC" w14:textId="77777777" w:rsidR="00C47491" w:rsidRPr="00C47491" w:rsidRDefault="00C47491" w:rsidP="00C47491">
      <w:pPr>
        <w:spacing w:line="276" w:lineRule="auto"/>
        <w:rPr>
          <w:rFonts w:asciiTheme="majorBidi" w:hAnsiTheme="majorBidi" w:cstheme="majorBidi"/>
          <w:lang w:val="en-US"/>
        </w:rPr>
      </w:pPr>
      <w:r w:rsidRPr="00C47491">
        <w:rPr>
          <w:rFonts w:asciiTheme="majorBidi" w:hAnsiTheme="majorBidi" w:cstheme="majorBidi"/>
          <w:b/>
          <w:bCs/>
          <w:lang w:val="en-US"/>
        </w:rPr>
        <w:t>Abstract</w:t>
      </w:r>
      <w:r w:rsidRPr="00C47491">
        <w:rPr>
          <w:rFonts w:asciiTheme="majorBidi" w:hAnsiTheme="majorBidi" w:cstheme="majorBidi"/>
          <w:lang w:val="en-US"/>
        </w:rPr>
        <w:t xml:space="preserve">: </w:t>
      </w:r>
    </w:p>
    <w:p w14:paraId="2E62C508" w14:textId="1E600003" w:rsidR="00C47491" w:rsidRPr="00C47491" w:rsidRDefault="00C47491" w:rsidP="00C47491">
      <w:pPr>
        <w:spacing w:line="276" w:lineRule="auto"/>
        <w:jc w:val="both"/>
        <w:rPr>
          <w:rFonts w:asciiTheme="majorBidi" w:hAnsiTheme="majorBidi" w:cstheme="majorBidi"/>
          <w:lang w:val="en-US"/>
        </w:rPr>
      </w:pPr>
      <w:r w:rsidRPr="00C47491">
        <w:rPr>
          <w:rFonts w:asciiTheme="majorBidi" w:hAnsiTheme="majorBidi" w:cstheme="majorBidi"/>
          <w:b/>
          <w:bCs/>
          <w:lang w:val="en-US"/>
        </w:rPr>
        <w:t>Background</w:t>
      </w:r>
      <w:r w:rsidRPr="00C47491">
        <w:rPr>
          <w:rFonts w:asciiTheme="majorBidi" w:hAnsiTheme="majorBidi" w:cstheme="majorBidi"/>
          <w:lang w:val="en-US"/>
        </w:rPr>
        <w:t xml:space="preserve">: Endometrial carcinoma (EC) is the </w:t>
      </w:r>
      <w:r w:rsidRPr="00C47491">
        <w:rPr>
          <w:rFonts w:asciiTheme="majorBidi" w:hAnsiTheme="majorBidi" w:cstheme="majorBidi"/>
          <w:iCs/>
        </w:rPr>
        <w:t>6</w:t>
      </w:r>
      <w:r w:rsidRPr="00C47491">
        <w:rPr>
          <w:rFonts w:asciiTheme="majorBidi" w:hAnsiTheme="majorBidi" w:cstheme="majorBidi"/>
          <w:iCs/>
          <w:vertAlign w:val="superscript"/>
        </w:rPr>
        <w:t>th</w:t>
      </w:r>
      <w:r w:rsidRPr="00C47491">
        <w:rPr>
          <w:rFonts w:asciiTheme="majorBidi" w:hAnsiTheme="majorBidi" w:cstheme="majorBidi"/>
          <w:iCs/>
        </w:rPr>
        <w:t xml:space="preserve"> </w:t>
      </w:r>
      <w:r w:rsidRPr="00C47491">
        <w:rPr>
          <w:rFonts w:asciiTheme="majorBidi" w:hAnsiTheme="majorBidi" w:cstheme="majorBidi"/>
          <w:lang w:val="en-US"/>
        </w:rPr>
        <w:t xml:space="preserve">most common </w:t>
      </w:r>
      <w:r w:rsidR="00F22B49" w:rsidRPr="00C47491">
        <w:rPr>
          <w:rFonts w:asciiTheme="majorBidi" w:hAnsiTheme="majorBidi" w:cstheme="majorBidi"/>
          <w:lang w:val="en-US"/>
        </w:rPr>
        <w:t>cancer worldwide</w:t>
      </w:r>
      <w:r w:rsidRPr="00C47491">
        <w:rPr>
          <w:rFonts w:asciiTheme="majorBidi" w:hAnsiTheme="majorBidi" w:cstheme="majorBidi"/>
          <w:lang w:val="en-US"/>
        </w:rPr>
        <w:t xml:space="preserve">. SOX4 has been used as an immunohistochemical marker. Expression of SOX4 by cancer cells has been demonstrated in EC. Nuclear morphometry is </w:t>
      </w:r>
      <w:r w:rsidR="00F22B49" w:rsidRPr="00C47491">
        <w:rPr>
          <w:rFonts w:asciiTheme="majorBidi" w:hAnsiTheme="majorBidi" w:cstheme="majorBidi"/>
          <w:lang w:val="en-US"/>
        </w:rPr>
        <w:t>an imaging technique that plays</w:t>
      </w:r>
      <w:r w:rsidRPr="00C47491">
        <w:rPr>
          <w:rFonts w:asciiTheme="majorBidi" w:hAnsiTheme="majorBidi" w:cstheme="majorBidi"/>
          <w:lang w:val="en-US"/>
        </w:rPr>
        <w:t xml:space="preserve"> important roles in endometrial hyperplasia (EH) and EC. </w:t>
      </w:r>
      <w:r w:rsidRPr="00C47491">
        <w:rPr>
          <w:rFonts w:asciiTheme="majorBidi" w:hAnsiTheme="majorBidi" w:cstheme="majorBidi"/>
          <w:b/>
          <w:bCs/>
          <w:lang w:val="en-US"/>
        </w:rPr>
        <w:t>Aim</w:t>
      </w:r>
      <w:r w:rsidRPr="00C47491">
        <w:rPr>
          <w:rFonts w:asciiTheme="majorBidi" w:hAnsiTheme="majorBidi" w:cstheme="majorBidi"/>
          <w:lang w:val="en-US"/>
        </w:rPr>
        <w:t xml:space="preserve">: This work aims to evaluate SOX4 expression and nuclear morphometry in EH and EC and the relation between its expression and different clinicopathological variables. </w:t>
      </w:r>
      <w:r w:rsidRPr="00C47491">
        <w:rPr>
          <w:rFonts w:asciiTheme="majorBidi" w:hAnsiTheme="majorBidi" w:cstheme="majorBidi"/>
          <w:b/>
          <w:bCs/>
          <w:lang w:val="en-US"/>
        </w:rPr>
        <w:t>Material and method:</w:t>
      </w:r>
      <w:r w:rsidRPr="00C47491">
        <w:rPr>
          <w:rFonts w:asciiTheme="majorBidi" w:hAnsiTheme="majorBidi" w:cstheme="majorBidi"/>
          <w:lang w:val="en-US"/>
        </w:rPr>
        <w:t xml:space="preserve"> This is a selected retrospective study including 60 different cases of EC and EH. SOX4 immunostaining and nuclear morphometry were performed for all cases. </w:t>
      </w:r>
      <w:r w:rsidRPr="00C47491">
        <w:rPr>
          <w:rFonts w:asciiTheme="majorBidi" w:hAnsiTheme="majorBidi" w:cstheme="majorBidi"/>
          <w:b/>
          <w:bCs/>
          <w:lang w:val="en-US"/>
        </w:rPr>
        <w:t>Results</w:t>
      </w:r>
      <w:r w:rsidRPr="00C47491">
        <w:rPr>
          <w:rFonts w:asciiTheme="majorBidi" w:hAnsiTheme="majorBidi" w:cstheme="majorBidi"/>
          <w:lang w:val="en-US"/>
        </w:rPr>
        <w:t>: There was a highly significant statistical difference between SOX4 expression in studied cases according to type, FIGO grade, depth of myometrial invasion, LVSI</w:t>
      </w:r>
      <w:r w:rsidR="005D0C5D">
        <w:rPr>
          <w:rFonts w:asciiTheme="majorBidi" w:hAnsiTheme="majorBidi" w:cstheme="majorBidi"/>
          <w:lang w:val="en-US"/>
        </w:rPr>
        <w:t xml:space="preserve"> </w:t>
      </w:r>
      <w:r w:rsidR="005D0C5D">
        <w:rPr>
          <w:rFonts w:asciiTheme="majorBidi" w:hAnsiTheme="majorBidi" w:cstheme="majorBidi"/>
          <w:iCs/>
          <w:lang w:val="en-US"/>
        </w:rPr>
        <w:t>(lymphovascular space invasion)</w:t>
      </w:r>
      <w:r w:rsidRPr="00C47491">
        <w:rPr>
          <w:rFonts w:asciiTheme="majorBidi" w:hAnsiTheme="majorBidi" w:cstheme="majorBidi"/>
          <w:lang w:val="en-US"/>
        </w:rPr>
        <w:t xml:space="preserve">, T/B </w:t>
      </w:r>
      <w:r w:rsidR="009844FE" w:rsidRPr="00C47491">
        <w:rPr>
          <w:rFonts w:asciiTheme="majorBidi" w:hAnsiTheme="majorBidi" w:cstheme="majorBidi"/>
          <w:iCs/>
          <w:lang w:val="en-US"/>
        </w:rPr>
        <w:t xml:space="preserve">(Tumor/Border) </w:t>
      </w:r>
      <w:r w:rsidRPr="00C47491">
        <w:rPr>
          <w:rFonts w:asciiTheme="majorBidi" w:hAnsiTheme="majorBidi" w:cstheme="majorBidi"/>
          <w:lang w:val="en-US"/>
        </w:rPr>
        <w:t xml:space="preserve">configuration, desmoplasia, mitotic count, T, N, M components, TNM and FIGO stage (P&lt;0.001, &lt;0.001, &lt;0.001, &lt;0.001, &lt;0.001 &lt;0.001, &lt;0.001, &lt;0.001, =0.003, &lt;0.001, &lt;0.001 and &lt;0.001 respectively) and highly significant statistical relation between MNA and clinicopathological parameters of studied cases. </w:t>
      </w:r>
      <w:r w:rsidRPr="00C47491">
        <w:rPr>
          <w:rFonts w:asciiTheme="majorBidi" w:hAnsiTheme="majorBidi" w:cstheme="majorBidi"/>
          <w:b/>
          <w:bCs/>
          <w:lang w:val="en-US"/>
        </w:rPr>
        <w:t>Conclusion</w:t>
      </w:r>
      <w:r w:rsidRPr="00C47491">
        <w:rPr>
          <w:rFonts w:asciiTheme="majorBidi" w:hAnsiTheme="majorBidi" w:cstheme="majorBidi"/>
          <w:lang w:val="en-US"/>
        </w:rPr>
        <w:t xml:space="preserve">: </w:t>
      </w:r>
      <w:r w:rsidRPr="00C47491">
        <w:rPr>
          <w:rFonts w:asciiTheme="majorBidi" w:hAnsiTheme="majorBidi" w:cstheme="majorBidi"/>
          <w:iCs/>
        </w:rPr>
        <w:t>strong SOX4 expression was associated more with</w:t>
      </w:r>
      <w:r w:rsidRPr="00C47491">
        <w:rPr>
          <w:rFonts w:asciiTheme="majorBidi" w:hAnsiTheme="majorBidi" w:cstheme="majorBidi"/>
          <w:iCs/>
          <w:lang w:val="en-US"/>
        </w:rPr>
        <w:t xml:space="preserve"> SEC</w:t>
      </w:r>
      <w:r w:rsidR="009844FE">
        <w:rPr>
          <w:rFonts w:asciiTheme="majorBidi" w:hAnsiTheme="majorBidi" w:cstheme="majorBidi"/>
          <w:iCs/>
          <w:lang w:val="en-US"/>
        </w:rPr>
        <w:t xml:space="preserve"> (</w:t>
      </w:r>
      <w:r w:rsidR="009844FE" w:rsidRPr="00C47491">
        <w:rPr>
          <w:rFonts w:asciiTheme="majorBidi" w:hAnsiTheme="majorBidi" w:cstheme="majorBidi"/>
          <w:iCs/>
        </w:rPr>
        <w:t>serous endometrial carcinoma</w:t>
      </w:r>
      <w:r w:rsidR="009844FE">
        <w:rPr>
          <w:rFonts w:asciiTheme="majorBidi" w:hAnsiTheme="majorBidi" w:cstheme="majorBidi"/>
          <w:iCs/>
        </w:rPr>
        <w:t>)</w:t>
      </w:r>
      <w:r w:rsidRPr="00C47491">
        <w:rPr>
          <w:rFonts w:asciiTheme="majorBidi" w:hAnsiTheme="majorBidi" w:cstheme="majorBidi"/>
          <w:iCs/>
          <w:lang w:val="en-US"/>
        </w:rPr>
        <w:t>, higher grade of EC, deeper myometrial invasion, LVSI</w:t>
      </w:r>
      <w:r w:rsidR="005D0C5D">
        <w:rPr>
          <w:rFonts w:asciiTheme="majorBidi" w:hAnsiTheme="majorBidi" w:cstheme="majorBidi"/>
          <w:iCs/>
          <w:lang w:val="en-US"/>
        </w:rPr>
        <w:t xml:space="preserve">, </w:t>
      </w:r>
      <w:r w:rsidRPr="00C47491">
        <w:rPr>
          <w:rFonts w:asciiTheme="majorBidi" w:hAnsiTheme="majorBidi" w:cstheme="majorBidi"/>
          <w:iCs/>
          <w:lang w:val="en-US"/>
        </w:rPr>
        <w:t>infiltrative tumor border, evidence of desmoplasia, higher mitotic count</w:t>
      </w:r>
      <w:r w:rsidRPr="00C47491">
        <w:rPr>
          <w:rFonts w:asciiTheme="majorBidi" w:hAnsiTheme="majorBidi" w:cstheme="majorBidi"/>
          <w:lang w:val="en-US"/>
        </w:rPr>
        <w:t xml:space="preserve"> T, N, M components, TNM </w:t>
      </w:r>
      <w:r w:rsidRPr="00C47491">
        <w:rPr>
          <w:rFonts w:asciiTheme="majorBidi" w:hAnsiTheme="majorBidi" w:cstheme="majorBidi"/>
          <w:iCs/>
          <w:lang w:val="en-US"/>
        </w:rPr>
        <w:t xml:space="preserve">and FIGO stage. </w:t>
      </w:r>
      <w:r w:rsidRPr="00C47491">
        <w:rPr>
          <w:rFonts w:asciiTheme="majorBidi" w:hAnsiTheme="majorBidi" w:cstheme="majorBidi"/>
          <w:iCs/>
        </w:rPr>
        <w:t>Nuclear morphometry is useful in diagnosis and differentiation of EC from premalignant lesions. SOX4 and Nuclear morphometry can be used together to diagnose and predict the outcome of EC.</w:t>
      </w:r>
      <w:r w:rsidRPr="00C47491">
        <w:rPr>
          <w:rFonts w:asciiTheme="majorBidi" w:hAnsiTheme="majorBidi" w:cstheme="majorBidi"/>
          <w:lang w:val="en-US"/>
        </w:rPr>
        <w:t xml:space="preserve"> </w:t>
      </w:r>
    </w:p>
    <w:p w14:paraId="1E2D8BB1" w14:textId="77777777" w:rsidR="00C47491" w:rsidRPr="00C47491" w:rsidRDefault="00C47491" w:rsidP="00C47491">
      <w:pPr>
        <w:spacing w:line="276" w:lineRule="auto"/>
        <w:jc w:val="both"/>
        <w:rPr>
          <w:rFonts w:asciiTheme="majorBidi" w:hAnsiTheme="majorBidi" w:cstheme="majorBidi"/>
          <w:lang w:val="en-US"/>
        </w:rPr>
      </w:pPr>
      <w:r w:rsidRPr="00C47491">
        <w:rPr>
          <w:rFonts w:asciiTheme="majorBidi" w:hAnsiTheme="majorBidi" w:cstheme="majorBidi"/>
          <w:b/>
          <w:bCs/>
          <w:lang w:val="en-US"/>
        </w:rPr>
        <w:t>Keywords</w:t>
      </w:r>
      <w:r>
        <w:rPr>
          <w:rFonts w:asciiTheme="majorBidi" w:hAnsiTheme="majorBidi" w:cstheme="majorBidi"/>
          <w:lang w:val="en-US"/>
        </w:rPr>
        <w:t xml:space="preserve">: Endometrial hyperplasia; endometrial carcinoma; SOX4; </w:t>
      </w:r>
      <w:r w:rsidRPr="00C47491">
        <w:rPr>
          <w:rFonts w:asciiTheme="majorBidi" w:hAnsiTheme="majorBidi" w:cstheme="majorBidi"/>
          <w:lang w:val="en-US"/>
        </w:rPr>
        <w:t>nuclear morphometry.</w:t>
      </w:r>
    </w:p>
    <w:p w14:paraId="5454B93A" w14:textId="77777777" w:rsidR="00C47491" w:rsidRPr="00C47491" w:rsidRDefault="00C47491" w:rsidP="00C47491">
      <w:pPr>
        <w:spacing w:line="276" w:lineRule="auto"/>
        <w:jc w:val="both"/>
        <w:rPr>
          <w:rFonts w:asciiTheme="majorBidi" w:hAnsiTheme="majorBidi" w:cstheme="majorBidi"/>
          <w:iCs/>
          <w:u w:val="single"/>
        </w:rPr>
      </w:pPr>
      <w:r w:rsidRPr="00C47491">
        <w:rPr>
          <w:rFonts w:asciiTheme="majorBidi" w:hAnsiTheme="majorBidi" w:cstheme="majorBidi"/>
          <w:b/>
          <w:bCs/>
          <w:iCs/>
          <w:u w:val="single"/>
        </w:rPr>
        <w:t>Introduction</w:t>
      </w:r>
      <w:r w:rsidRPr="00C47491">
        <w:rPr>
          <w:rFonts w:asciiTheme="majorBidi" w:hAnsiTheme="majorBidi" w:cstheme="majorBidi"/>
          <w:iCs/>
          <w:u w:val="single"/>
        </w:rPr>
        <w:t>:</w:t>
      </w:r>
    </w:p>
    <w:p w14:paraId="5152BB30" w14:textId="77777777" w:rsidR="00C47491" w:rsidRPr="00C47491" w:rsidRDefault="00C47491" w:rsidP="00C47491">
      <w:pPr>
        <w:spacing w:line="276" w:lineRule="auto"/>
        <w:ind w:firstLine="720"/>
        <w:jc w:val="both"/>
        <w:rPr>
          <w:rFonts w:asciiTheme="majorBidi" w:hAnsiTheme="majorBidi" w:cstheme="majorBidi"/>
          <w:b/>
          <w:bCs/>
          <w:iCs/>
        </w:rPr>
      </w:pPr>
      <w:r w:rsidRPr="00C47491">
        <w:rPr>
          <w:rFonts w:asciiTheme="majorBidi" w:hAnsiTheme="majorBidi" w:cstheme="majorBidi"/>
          <w:iCs/>
        </w:rPr>
        <w:t>Endometrial carcinoma is one of the deadliest cancers in the world with an increasing incidence and disease-associated mortality. It is the 2</w:t>
      </w:r>
      <w:r w:rsidRPr="00C47491">
        <w:rPr>
          <w:rFonts w:asciiTheme="majorBidi" w:hAnsiTheme="majorBidi" w:cstheme="majorBidi"/>
          <w:iCs/>
          <w:vertAlign w:val="superscript"/>
        </w:rPr>
        <w:t>nd</w:t>
      </w:r>
      <w:r w:rsidRPr="00C47491">
        <w:rPr>
          <w:rFonts w:asciiTheme="majorBidi" w:hAnsiTheme="majorBidi" w:cstheme="majorBidi"/>
          <w:iCs/>
        </w:rPr>
        <w:t xml:space="preserve"> most common gynaecological cancer and the 6</w:t>
      </w:r>
      <w:r w:rsidRPr="00C47491">
        <w:rPr>
          <w:rFonts w:asciiTheme="majorBidi" w:hAnsiTheme="majorBidi" w:cstheme="majorBidi"/>
          <w:iCs/>
          <w:vertAlign w:val="superscript"/>
        </w:rPr>
        <w:t>th</w:t>
      </w:r>
      <w:r w:rsidRPr="00C47491">
        <w:rPr>
          <w:rFonts w:asciiTheme="majorBidi" w:hAnsiTheme="majorBidi" w:cstheme="majorBidi"/>
          <w:iCs/>
        </w:rPr>
        <w:t xml:space="preserve"> most common malignant tumour in females worldwide </w:t>
      </w:r>
      <w:r w:rsidRPr="00C47491">
        <w:rPr>
          <w:rFonts w:asciiTheme="majorBidi" w:hAnsiTheme="majorBidi" w:cstheme="majorBidi"/>
          <w:b/>
          <w:bCs/>
          <w:iCs/>
        </w:rPr>
        <w:t>(1)</w:t>
      </w:r>
      <w:r w:rsidRPr="00C47491">
        <w:rPr>
          <w:rFonts w:asciiTheme="majorBidi" w:hAnsiTheme="majorBidi" w:cstheme="majorBidi"/>
          <w:iCs/>
        </w:rPr>
        <w:t xml:space="preserve">. According to Egyptian National Cancer institute, it is third most common gynaecological cancer. It represents 22.83% of female genital system malignancy and 72.37% of primary uterine corpus malignancy in Egypt </w:t>
      </w:r>
      <w:r w:rsidRPr="00C47491">
        <w:rPr>
          <w:rFonts w:asciiTheme="majorBidi" w:hAnsiTheme="majorBidi" w:cstheme="majorBidi"/>
          <w:b/>
          <w:bCs/>
          <w:iCs/>
        </w:rPr>
        <w:t>(2).</w:t>
      </w:r>
    </w:p>
    <w:p w14:paraId="6DE40776" w14:textId="77777777" w:rsidR="00C47491" w:rsidRPr="00C47491" w:rsidRDefault="00C47491" w:rsidP="00C47491">
      <w:pPr>
        <w:spacing w:line="276" w:lineRule="auto"/>
        <w:ind w:firstLine="720"/>
        <w:jc w:val="both"/>
        <w:rPr>
          <w:rFonts w:asciiTheme="majorBidi" w:hAnsiTheme="majorBidi" w:cstheme="majorBidi"/>
          <w:iCs/>
        </w:rPr>
      </w:pPr>
      <w:r w:rsidRPr="00C47491">
        <w:rPr>
          <w:rFonts w:asciiTheme="majorBidi" w:hAnsiTheme="majorBidi" w:cstheme="majorBidi"/>
          <w:iCs/>
        </w:rPr>
        <w:t xml:space="preserve">Endometrial carcinoma is a multifactorial disease. The risk factors are classified into non-modifiable and modifiable risk factors including age, race, early menarche, late menopause, hereditary syndromes unopposed excess oestrogen, Type II diabetes mellitus, oestrogen-producing ovarian tumours, lifestyle and Alcohol </w:t>
      </w:r>
      <w:r w:rsidRPr="00C47491">
        <w:rPr>
          <w:rFonts w:asciiTheme="majorBidi" w:hAnsiTheme="majorBidi" w:cstheme="majorBidi"/>
          <w:b/>
          <w:bCs/>
          <w:iCs/>
        </w:rPr>
        <w:t>(3).</w:t>
      </w:r>
    </w:p>
    <w:p w14:paraId="5FFF30B4" w14:textId="77777777" w:rsidR="00C47491" w:rsidRPr="00C47491" w:rsidRDefault="00C47491" w:rsidP="00C47491">
      <w:pPr>
        <w:spacing w:line="276" w:lineRule="auto"/>
        <w:ind w:firstLine="720"/>
        <w:jc w:val="both"/>
        <w:rPr>
          <w:rFonts w:asciiTheme="majorBidi" w:hAnsiTheme="majorBidi" w:cstheme="majorBidi"/>
          <w:iCs/>
        </w:rPr>
      </w:pPr>
      <w:r w:rsidRPr="00C47491">
        <w:rPr>
          <w:rFonts w:asciiTheme="majorBidi" w:hAnsiTheme="majorBidi" w:cstheme="majorBidi"/>
          <w:iCs/>
        </w:rPr>
        <w:t>According to the 5</w:t>
      </w:r>
      <w:r w:rsidRPr="00C47491">
        <w:rPr>
          <w:rFonts w:asciiTheme="majorBidi" w:hAnsiTheme="majorBidi" w:cstheme="majorBidi"/>
          <w:iCs/>
          <w:vertAlign w:val="superscript"/>
        </w:rPr>
        <w:t>th</w:t>
      </w:r>
      <w:r w:rsidRPr="00C47491">
        <w:rPr>
          <w:rFonts w:asciiTheme="majorBidi" w:hAnsiTheme="majorBidi" w:cstheme="majorBidi"/>
          <w:iCs/>
        </w:rPr>
        <w:t xml:space="preserve"> edition WHO classification, endometrial hyperplasia (EH) is considered a precursor lesion of EC and classified according into hyperplasia without atypia and atypical endometrial hyperplasia (AEH)/ endometrioid intraepithelial neoplasia (EIN). EC is classified into several subtypes including endometrioid, serous, clear cell type, undifferentiated/dedifferentiated, mixed cell type and carcinosarcoma. Some subtypes have been added to the classification such as mesonephric-like adenocarcinoma and gastric (gastrointestinal-type) mucinous carcinoma </w:t>
      </w:r>
      <w:bookmarkStart w:id="0" w:name="_Hlk129724478"/>
      <w:r w:rsidRPr="00C47491">
        <w:rPr>
          <w:rFonts w:asciiTheme="majorBidi" w:hAnsiTheme="majorBidi" w:cstheme="majorBidi"/>
          <w:b/>
          <w:bCs/>
          <w:iCs/>
        </w:rPr>
        <w:t>(4).</w:t>
      </w:r>
      <w:bookmarkEnd w:id="0"/>
    </w:p>
    <w:p w14:paraId="5BFC4686" w14:textId="77777777" w:rsidR="00C47491" w:rsidRPr="00C47491" w:rsidRDefault="00C47491" w:rsidP="00C47491">
      <w:pPr>
        <w:spacing w:line="276" w:lineRule="auto"/>
        <w:ind w:firstLine="720"/>
        <w:jc w:val="both"/>
        <w:rPr>
          <w:rFonts w:asciiTheme="majorBidi" w:hAnsiTheme="majorBidi" w:cstheme="majorBidi"/>
          <w:iCs/>
        </w:rPr>
      </w:pPr>
      <w:r w:rsidRPr="00C47491">
        <w:rPr>
          <w:rFonts w:asciiTheme="majorBidi" w:hAnsiTheme="majorBidi" w:cstheme="majorBidi"/>
          <w:iCs/>
        </w:rPr>
        <w:lastRenderedPageBreak/>
        <w:t xml:space="preserve"> Endometrioid carcinoma is classified into four groups according to TCGA molecular classification. They include ultra-mutated endometrial cancer with mutations in the exonuclease domain of DNA polymerase epsilon (POLE-mutated), tumours with microsatellite instability (MSI) (hypermutated), tumours harbour TP53 mutations with high copy number alterations and tumours with no specific molecular profile (NSMP) </w:t>
      </w:r>
      <w:r w:rsidRPr="00C47491">
        <w:rPr>
          <w:rFonts w:asciiTheme="majorBidi" w:hAnsiTheme="majorBidi" w:cstheme="majorBidi"/>
          <w:b/>
          <w:bCs/>
          <w:iCs/>
        </w:rPr>
        <w:t>(5)</w:t>
      </w:r>
    </w:p>
    <w:p w14:paraId="782A7A69" w14:textId="3FA9C3B4" w:rsidR="00C47491" w:rsidRPr="00C47491" w:rsidRDefault="00C47491" w:rsidP="00C47491">
      <w:pPr>
        <w:spacing w:line="276" w:lineRule="auto"/>
        <w:ind w:firstLine="720"/>
        <w:jc w:val="both"/>
        <w:rPr>
          <w:rFonts w:asciiTheme="majorBidi" w:hAnsiTheme="majorBidi" w:cstheme="majorBidi"/>
          <w:iCs/>
        </w:rPr>
      </w:pPr>
      <w:r w:rsidRPr="00C47491">
        <w:rPr>
          <w:rFonts w:asciiTheme="majorBidi" w:hAnsiTheme="majorBidi" w:cstheme="majorBidi"/>
        </w:rPr>
        <w:t xml:space="preserve">Sex Determining Region Y-Box transcription factor 4 (SOX4) belongs to C subgroup of SOX family. It </w:t>
      </w:r>
      <w:r w:rsidRPr="00C47491">
        <w:rPr>
          <w:rFonts w:asciiTheme="majorBidi" w:hAnsiTheme="majorBidi" w:cstheme="majorBidi"/>
          <w:iCs/>
        </w:rPr>
        <w:t xml:space="preserve">has a role in development, cell differentiation and tumorigenesis. It is overexpressed in several human cancers, including breast, prostate, bladder and lung cancers </w:t>
      </w:r>
      <w:bookmarkStart w:id="1" w:name="_Hlk149312062"/>
      <w:r w:rsidRPr="00C47491">
        <w:rPr>
          <w:rFonts w:asciiTheme="majorBidi" w:hAnsiTheme="majorBidi" w:cstheme="majorBidi"/>
          <w:b/>
          <w:bCs/>
          <w:iCs/>
        </w:rPr>
        <w:t>(6)</w:t>
      </w:r>
      <w:bookmarkEnd w:id="1"/>
      <w:r w:rsidRPr="00C47491">
        <w:rPr>
          <w:rFonts w:asciiTheme="majorBidi" w:hAnsiTheme="majorBidi" w:cstheme="majorBidi"/>
          <w:b/>
          <w:bCs/>
          <w:iCs/>
        </w:rPr>
        <w:t xml:space="preserve">, </w:t>
      </w:r>
      <w:r w:rsidRPr="00C47491">
        <w:rPr>
          <w:rFonts w:asciiTheme="majorBidi" w:hAnsiTheme="majorBidi" w:cstheme="majorBidi"/>
        </w:rPr>
        <w:t>but its role in EC is not elucidated</w:t>
      </w:r>
      <w:r w:rsidR="006E33C3" w:rsidRPr="006E33C3">
        <w:rPr>
          <w:rFonts w:asciiTheme="majorBidi" w:hAnsiTheme="majorBidi" w:cstheme="majorBidi"/>
        </w:rPr>
        <w:t xml:space="preserve"> </w:t>
      </w:r>
      <w:r w:rsidR="006E33C3" w:rsidRPr="00C47491">
        <w:rPr>
          <w:rFonts w:asciiTheme="majorBidi" w:hAnsiTheme="majorBidi" w:cstheme="majorBidi"/>
        </w:rPr>
        <w:t>yet</w:t>
      </w:r>
      <w:r w:rsidRPr="00C47491">
        <w:rPr>
          <w:rFonts w:asciiTheme="majorBidi" w:hAnsiTheme="majorBidi" w:cstheme="majorBidi"/>
        </w:rPr>
        <w:t>.</w:t>
      </w:r>
    </w:p>
    <w:p w14:paraId="10A71864" w14:textId="0000A523" w:rsidR="00C47491" w:rsidRPr="00C47491" w:rsidRDefault="00C47491" w:rsidP="00C47491">
      <w:pPr>
        <w:spacing w:line="276" w:lineRule="auto"/>
        <w:jc w:val="both"/>
        <w:rPr>
          <w:rFonts w:asciiTheme="majorBidi" w:hAnsiTheme="majorBidi" w:cstheme="majorBidi"/>
          <w:lang w:bidi="ar-EG"/>
        </w:rPr>
      </w:pPr>
      <w:r w:rsidRPr="00C47491">
        <w:rPr>
          <w:rFonts w:asciiTheme="majorBidi" w:hAnsiTheme="majorBidi" w:cstheme="majorBidi"/>
          <w:iCs/>
        </w:rPr>
        <w:t xml:space="preserve">Nuclear morphometry is a quantitative objective and reproducible results that could be a useful supplement in diagnosis, prediction of prognosis and treatment planning for certain types of cancer using nuclear parameters including the mean and standard deviations (SD) of the nuclear area (MNA), longest (MLNA) and shortest (MSNA) nuclear Axis </w:t>
      </w:r>
      <w:r w:rsidRPr="00C47491">
        <w:rPr>
          <w:rFonts w:asciiTheme="majorBidi" w:hAnsiTheme="majorBidi" w:cstheme="majorBidi"/>
          <w:b/>
          <w:bCs/>
          <w:iCs/>
        </w:rPr>
        <w:t xml:space="preserve">(7). However, </w:t>
      </w:r>
      <w:r w:rsidRPr="00C47491">
        <w:rPr>
          <w:rFonts w:asciiTheme="majorBidi" w:hAnsiTheme="majorBidi" w:cstheme="majorBidi"/>
          <w:lang w:bidi="ar-EG"/>
        </w:rPr>
        <w:t xml:space="preserve">its role </w:t>
      </w:r>
      <w:r w:rsidR="009844FE">
        <w:rPr>
          <w:rFonts w:asciiTheme="majorBidi" w:hAnsiTheme="majorBidi" w:cstheme="majorBidi"/>
          <w:lang w:bidi="ar-EG"/>
        </w:rPr>
        <w:t xml:space="preserve">is </w:t>
      </w:r>
      <w:r w:rsidRPr="00C47491">
        <w:rPr>
          <w:rFonts w:asciiTheme="majorBidi" w:hAnsiTheme="majorBidi" w:cstheme="majorBidi"/>
          <w:lang w:bidi="ar-EG"/>
        </w:rPr>
        <w:t>not fully elucidated in endometrial lesions.</w:t>
      </w:r>
    </w:p>
    <w:p w14:paraId="755F6CBF" w14:textId="77777777" w:rsidR="00C47491" w:rsidRPr="00C47491" w:rsidRDefault="00C47491" w:rsidP="00C47491">
      <w:pPr>
        <w:spacing w:after="0" w:line="276" w:lineRule="auto"/>
        <w:rPr>
          <w:rFonts w:asciiTheme="majorBidi" w:hAnsiTheme="majorBidi" w:cstheme="majorBidi"/>
          <w:b/>
        </w:rPr>
      </w:pPr>
      <w:r w:rsidRPr="00C47491">
        <w:rPr>
          <w:rFonts w:asciiTheme="majorBidi" w:hAnsiTheme="majorBidi" w:cstheme="majorBidi"/>
          <w:b/>
        </w:rPr>
        <w:t>Aim of the work</w:t>
      </w:r>
    </w:p>
    <w:p w14:paraId="68DBD2F8" w14:textId="74C7CDA4" w:rsidR="00C47491" w:rsidRPr="00C47491" w:rsidRDefault="00C47491" w:rsidP="00C47491">
      <w:pPr>
        <w:tabs>
          <w:tab w:val="left" w:pos="3033"/>
          <w:tab w:val="center" w:pos="4486"/>
        </w:tabs>
        <w:spacing w:line="276" w:lineRule="auto"/>
        <w:jc w:val="both"/>
        <w:rPr>
          <w:rFonts w:asciiTheme="majorBidi" w:eastAsia="Times New Roman" w:hAnsiTheme="majorBidi" w:cstheme="majorBidi"/>
        </w:rPr>
      </w:pPr>
      <w:r w:rsidRPr="00C47491">
        <w:rPr>
          <w:rFonts w:asciiTheme="majorBidi" w:eastAsia="Times New Roman" w:hAnsiTheme="majorBidi" w:cstheme="majorBidi"/>
        </w:rPr>
        <w:t xml:space="preserve">This study aims at </w:t>
      </w:r>
      <w:r w:rsidRPr="00C47491">
        <w:rPr>
          <w:rFonts w:asciiTheme="majorBidi" w:hAnsiTheme="majorBidi" w:cstheme="majorBidi"/>
          <w:color w:val="000000"/>
        </w:rPr>
        <w:t xml:space="preserve">conducting </w:t>
      </w:r>
      <w:r w:rsidRPr="00C47491">
        <w:rPr>
          <w:rFonts w:asciiTheme="majorBidi" w:hAnsiTheme="majorBidi" w:cstheme="majorBidi"/>
          <w:color w:val="000000"/>
          <w:lang w:bidi="ar-EG"/>
        </w:rPr>
        <w:t>Immunohistochemical evaluation of (SOX4) expression in EC and precursor lesions and its correlation with histopathological features.</w:t>
      </w:r>
      <w:r w:rsidRPr="00C47491">
        <w:rPr>
          <w:rFonts w:asciiTheme="majorBidi" w:hAnsiTheme="majorBidi" w:cstheme="majorBidi"/>
          <w:color w:val="000000"/>
        </w:rPr>
        <w:t xml:space="preserve"> </w:t>
      </w:r>
      <w:r w:rsidRPr="00C47491">
        <w:rPr>
          <w:rFonts w:asciiTheme="majorBidi" w:hAnsiTheme="majorBidi" w:cstheme="majorBidi"/>
          <w:color w:val="000000"/>
          <w:lang w:bidi="ar-EG"/>
        </w:rPr>
        <w:t>Also</w:t>
      </w:r>
      <w:r w:rsidR="009844FE">
        <w:rPr>
          <w:rFonts w:asciiTheme="majorBidi" w:hAnsiTheme="majorBidi" w:cstheme="majorBidi"/>
          <w:color w:val="000000"/>
          <w:lang w:bidi="ar-EG"/>
        </w:rPr>
        <w:t>,</w:t>
      </w:r>
      <w:r w:rsidRPr="00C47491">
        <w:rPr>
          <w:rFonts w:asciiTheme="majorBidi" w:hAnsiTheme="majorBidi" w:cstheme="majorBidi"/>
          <w:color w:val="000000"/>
        </w:rPr>
        <w:t xml:space="preserve"> </w:t>
      </w:r>
      <w:r w:rsidRPr="00C47491">
        <w:rPr>
          <w:rFonts w:asciiTheme="majorBidi" w:hAnsiTheme="majorBidi" w:cstheme="majorBidi"/>
          <w:color w:val="000000"/>
          <w:lang w:bidi="ar-EG"/>
        </w:rPr>
        <w:t>assessing the role of nuclear morphometry and i</w:t>
      </w:r>
      <w:r w:rsidRPr="00C47491">
        <w:rPr>
          <w:rFonts w:asciiTheme="majorBidi" w:eastAsiaTheme="minorEastAsia" w:hAnsiTheme="majorBidi" w:cstheme="majorBidi"/>
          <w:color w:val="000000" w:themeColor="text1"/>
          <w:kern w:val="24"/>
          <w:lang w:bidi="ar-EG"/>
        </w:rPr>
        <w:t xml:space="preserve">nvestigating the </w:t>
      </w:r>
      <w:r w:rsidRPr="00C47491">
        <w:rPr>
          <w:rFonts w:asciiTheme="majorBidi" w:hAnsiTheme="majorBidi" w:cstheme="majorBidi"/>
          <w:color w:val="000000"/>
          <w:lang w:bidi="ar-EG"/>
        </w:rPr>
        <w:t>correlation of immunohistochemical and morphometric findings trying to assess their combined possible role in endometrial carcinoma.</w:t>
      </w:r>
    </w:p>
    <w:p w14:paraId="54397066" w14:textId="77777777" w:rsidR="00C47491" w:rsidRPr="00C47491" w:rsidRDefault="00C47491" w:rsidP="00C47491">
      <w:pPr>
        <w:spacing w:line="276" w:lineRule="auto"/>
        <w:jc w:val="both"/>
        <w:rPr>
          <w:rFonts w:asciiTheme="majorBidi" w:hAnsiTheme="majorBidi" w:cstheme="majorBidi"/>
          <w:b/>
          <w:bCs/>
          <w:iCs/>
          <w:u w:val="single"/>
        </w:rPr>
      </w:pPr>
      <w:r w:rsidRPr="00C47491">
        <w:rPr>
          <w:rFonts w:asciiTheme="majorBidi" w:hAnsiTheme="majorBidi" w:cstheme="majorBidi"/>
          <w:b/>
          <w:bCs/>
          <w:iCs/>
          <w:u w:val="single"/>
        </w:rPr>
        <w:t>Material and methods:</w:t>
      </w:r>
    </w:p>
    <w:p w14:paraId="3A99E002" w14:textId="77777777" w:rsidR="00C47491" w:rsidRPr="00C47491" w:rsidRDefault="00C47491" w:rsidP="00C47491">
      <w:pPr>
        <w:spacing w:line="276" w:lineRule="auto"/>
        <w:jc w:val="both"/>
        <w:rPr>
          <w:rFonts w:asciiTheme="majorBidi" w:hAnsiTheme="majorBidi" w:cstheme="majorBidi"/>
          <w:b/>
          <w:bCs/>
          <w:iCs/>
        </w:rPr>
      </w:pPr>
      <w:r w:rsidRPr="00C47491">
        <w:rPr>
          <w:rFonts w:asciiTheme="majorBidi" w:hAnsiTheme="majorBidi" w:cstheme="majorBidi"/>
          <w:b/>
          <w:bCs/>
          <w:iCs/>
        </w:rPr>
        <w:t>Study group:</w:t>
      </w:r>
    </w:p>
    <w:p w14:paraId="3C33763B" w14:textId="77777777" w:rsidR="00C47491" w:rsidRPr="00C47491" w:rsidRDefault="00C47491" w:rsidP="00C47491">
      <w:pPr>
        <w:spacing w:line="276" w:lineRule="auto"/>
        <w:jc w:val="both"/>
        <w:rPr>
          <w:rFonts w:asciiTheme="majorBidi" w:hAnsiTheme="majorBidi" w:cstheme="majorBidi"/>
          <w:iCs/>
        </w:rPr>
      </w:pPr>
      <w:r w:rsidRPr="00C47491">
        <w:rPr>
          <w:rFonts w:asciiTheme="majorBidi" w:hAnsiTheme="majorBidi" w:cstheme="majorBidi"/>
          <w:iCs/>
        </w:rPr>
        <w:t xml:space="preserve">This is a retrospective study including 60 cases of endometrial lesions as follow: 37 cases of endometrioid endometrial carcinoma (EEC), 7 cases of serous endometrial carcinoma (SEC) and sixteen cases of endometrial hyperplasia of which 9 cases of AEH and 7 cases EH without atypia. </w:t>
      </w:r>
    </w:p>
    <w:p w14:paraId="1D4B968B" w14:textId="77777777" w:rsidR="00C47491" w:rsidRPr="00C47491" w:rsidRDefault="00C47491" w:rsidP="00C47491">
      <w:pPr>
        <w:spacing w:line="276" w:lineRule="auto"/>
        <w:jc w:val="both"/>
        <w:rPr>
          <w:rFonts w:asciiTheme="majorBidi" w:hAnsiTheme="majorBidi" w:cstheme="majorBidi"/>
          <w:iCs/>
        </w:rPr>
      </w:pPr>
      <w:r w:rsidRPr="00C47491">
        <w:rPr>
          <w:rFonts w:asciiTheme="majorBidi" w:hAnsiTheme="majorBidi" w:cstheme="majorBidi"/>
          <w:iCs/>
        </w:rPr>
        <w:t>The material included archival formalin fixed paraffin embedded blocks processed during the years 2010 to 2015 as well as stained Hematoxylin and Eosin (H&amp;E) slides for review. The blocks were collected from Department of Pathology and Early Cancer Detection Unit; Faculty of Medicine, Benha University, Egypt. Clinicopathological data were collected from the files of patients. Being a retrospective study, a written informed consent was not needed.</w:t>
      </w:r>
    </w:p>
    <w:p w14:paraId="77DB158E" w14:textId="77777777" w:rsidR="00C47491" w:rsidRPr="00C47491" w:rsidRDefault="00C47491" w:rsidP="00C47491">
      <w:pPr>
        <w:spacing w:line="276" w:lineRule="auto"/>
        <w:jc w:val="both"/>
        <w:rPr>
          <w:rFonts w:asciiTheme="majorBidi" w:hAnsiTheme="majorBidi" w:cstheme="majorBidi"/>
        </w:rPr>
      </w:pPr>
      <w:r w:rsidRPr="00C47491">
        <w:rPr>
          <w:rFonts w:asciiTheme="majorBidi" w:hAnsiTheme="majorBidi" w:cstheme="majorBidi"/>
        </w:rPr>
        <w:t>The cases were selected according to the availability of paraffin blocks and clinical records.  </w:t>
      </w:r>
      <w:r w:rsidRPr="00C47491">
        <w:rPr>
          <w:rFonts w:asciiTheme="majorBidi" w:hAnsiTheme="majorBidi" w:cstheme="majorBidi"/>
          <w:iCs/>
        </w:rPr>
        <w:t>The study was approved by the Research Ethical committee of Faculty of Medicine, Benha University, Egypt (MSC 26/1/2022).</w:t>
      </w:r>
    </w:p>
    <w:p w14:paraId="2AD6D83B" w14:textId="77777777" w:rsidR="00C47491" w:rsidRPr="00C47491" w:rsidRDefault="00C47491" w:rsidP="00C47491">
      <w:pPr>
        <w:spacing w:line="276" w:lineRule="auto"/>
        <w:jc w:val="both"/>
        <w:rPr>
          <w:rFonts w:asciiTheme="majorBidi" w:hAnsiTheme="majorBidi" w:cstheme="majorBidi"/>
          <w:b/>
          <w:bCs/>
          <w:iCs/>
        </w:rPr>
      </w:pPr>
      <w:r w:rsidRPr="00C47491">
        <w:rPr>
          <w:rFonts w:asciiTheme="majorBidi" w:hAnsiTheme="majorBidi" w:cstheme="majorBidi"/>
          <w:b/>
          <w:bCs/>
          <w:iCs/>
        </w:rPr>
        <w:t>Histopathological examination:</w:t>
      </w:r>
    </w:p>
    <w:p w14:paraId="0F321BCA" w14:textId="77777777" w:rsidR="00C47491" w:rsidRPr="00C47491" w:rsidRDefault="00C47491" w:rsidP="00C47491">
      <w:pPr>
        <w:spacing w:line="276" w:lineRule="auto"/>
        <w:jc w:val="both"/>
        <w:rPr>
          <w:rFonts w:asciiTheme="majorBidi" w:hAnsiTheme="majorBidi" w:cstheme="majorBidi"/>
          <w:b/>
          <w:bCs/>
          <w:iCs/>
        </w:rPr>
      </w:pPr>
      <w:r w:rsidRPr="00C47491">
        <w:rPr>
          <w:rFonts w:asciiTheme="majorBidi" w:hAnsiTheme="majorBidi" w:cstheme="majorBidi"/>
          <w:iCs/>
          <w:lang w:val="en-US"/>
        </w:rPr>
        <w:t xml:space="preserve">Re-evaluation of sections from all selected cases was performed. The cases were re-evaluated for their type according to fifth edition of the WHO Classification of tumors of the uterine corpus </w:t>
      </w:r>
      <w:r w:rsidRPr="00C47491">
        <w:rPr>
          <w:rFonts w:asciiTheme="majorBidi" w:hAnsiTheme="majorBidi" w:cstheme="majorBidi"/>
          <w:b/>
          <w:bCs/>
          <w:iCs/>
          <w:lang w:val="en-US"/>
        </w:rPr>
        <w:t>(4)</w:t>
      </w:r>
      <w:r w:rsidRPr="00C47491">
        <w:rPr>
          <w:rFonts w:asciiTheme="majorBidi" w:hAnsiTheme="majorBidi" w:cstheme="majorBidi"/>
          <w:iCs/>
          <w:lang w:val="en-US"/>
        </w:rPr>
        <w:t xml:space="preserve">, graded according to FIGO grading and staged according to FIGO and TNM staging systems </w:t>
      </w:r>
      <w:bookmarkStart w:id="2" w:name="_Hlk149312587"/>
      <w:r w:rsidRPr="00C47491">
        <w:rPr>
          <w:rFonts w:asciiTheme="majorBidi" w:hAnsiTheme="majorBidi" w:cstheme="majorBidi"/>
          <w:b/>
          <w:bCs/>
          <w:iCs/>
          <w:lang w:val="en-US"/>
        </w:rPr>
        <w:t>(8</w:t>
      </w:r>
      <w:r>
        <w:rPr>
          <w:rFonts w:asciiTheme="majorBidi" w:hAnsiTheme="majorBidi" w:cstheme="majorBidi"/>
          <w:b/>
          <w:bCs/>
          <w:iCs/>
          <w:lang w:val="en-US"/>
        </w:rPr>
        <w:t xml:space="preserve"> and </w:t>
      </w:r>
      <w:r w:rsidRPr="00C47491">
        <w:rPr>
          <w:rFonts w:asciiTheme="majorBidi" w:hAnsiTheme="majorBidi" w:cstheme="majorBidi"/>
          <w:b/>
          <w:bCs/>
          <w:iCs/>
        </w:rPr>
        <w:t>9).</w:t>
      </w:r>
      <w:bookmarkEnd w:id="2"/>
    </w:p>
    <w:p w14:paraId="1060CB62" w14:textId="31C738AE" w:rsidR="00C47491" w:rsidRPr="00C47491" w:rsidRDefault="00C47491" w:rsidP="00C47491">
      <w:pPr>
        <w:spacing w:line="276" w:lineRule="auto"/>
        <w:jc w:val="both"/>
        <w:rPr>
          <w:rFonts w:asciiTheme="majorBidi" w:hAnsiTheme="majorBidi" w:cstheme="majorBidi"/>
          <w:b/>
          <w:bCs/>
          <w:iCs/>
          <w:lang w:val="en-US"/>
        </w:rPr>
      </w:pPr>
      <w:r w:rsidRPr="00C47491">
        <w:rPr>
          <w:rFonts w:asciiTheme="majorBidi" w:hAnsiTheme="majorBidi" w:cstheme="majorBidi"/>
          <w:iCs/>
          <w:lang w:val="en-US"/>
        </w:rPr>
        <w:t xml:space="preserve">Evaluation of mitosis count was carried out using </w:t>
      </w:r>
      <w:r w:rsidRPr="00C47491">
        <w:rPr>
          <w:rFonts w:asciiTheme="majorBidi" w:hAnsiTheme="majorBidi" w:cstheme="majorBidi"/>
          <w:lang w:val="en-US"/>
        </w:rPr>
        <w:t>Leica ICC50 HD</w:t>
      </w:r>
      <w:r w:rsidRPr="00C47491">
        <w:rPr>
          <w:rFonts w:asciiTheme="majorBidi" w:hAnsiTheme="majorBidi" w:cstheme="majorBidi"/>
          <w:iCs/>
          <w:lang w:val="en-US"/>
        </w:rPr>
        <w:t xml:space="preserve"> light microscope with wide angle (field diameter: 0.636 mm2; Leica ICC50 HD, Germany). The mitotic count was </w:t>
      </w:r>
      <w:r w:rsidRPr="00C47491">
        <w:rPr>
          <w:rFonts w:asciiTheme="majorBidi" w:hAnsiTheme="majorBidi" w:cstheme="majorBidi"/>
          <w:iCs/>
          <w:lang w:val="en-US"/>
        </w:rPr>
        <w:lastRenderedPageBreak/>
        <w:t>calculated as total number of figures counted in per 2 mm</w:t>
      </w:r>
      <w:r w:rsidRPr="00C47491">
        <w:rPr>
          <w:rFonts w:asciiTheme="majorBidi" w:hAnsiTheme="majorBidi" w:cstheme="majorBidi"/>
          <w:iCs/>
          <w:vertAlign w:val="superscript"/>
          <w:lang w:val="en-US"/>
        </w:rPr>
        <w:t>2</w:t>
      </w:r>
      <w:r w:rsidRPr="00C47491">
        <w:rPr>
          <w:rFonts w:asciiTheme="majorBidi" w:hAnsiTheme="majorBidi" w:cstheme="majorBidi"/>
          <w:iCs/>
          <w:lang w:val="en-US"/>
        </w:rPr>
        <w:t xml:space="preserve"> </w:t>
      </w:r>
      <w:r w:rsidRPr="00C47491">
        <w:rPr>
          <w:rFonts w:asciiTheme="majorBidi" w:hAnsiTheme="majorBidi" w:cstheme="majorBidi"/>
          <w:b/>
          <w:bCs/>
          <w:iCs/>
          <w:lang w:val="en-US"/>
        </w:rPr>
        <w:t xml:space="preserve">(10). </w:t>
      </w:r>
      <w:r w:rsidRPr="00C47491">
        <w:rPr>
          <w:rFonts w:asciiTheme="majorBidi" w:hAnsiTheme="majorBidi" w:cstheme="majorBidi"/>
          <w:iCs/>
          <w:lang w:val="en-US"/>
        </w:rPr>
        <w:t>T/B</w:t>
      </w:r>
      <w:r w:rsidR="00834310">
        <w:rPr>
          <w:rFonts w:asciiTheme="majorBidi" w:hAnsiTheme="majorBidi" w:cstheme="majorBidi"/>
          <w:iCs/>
          <w:lang w:val="en-US"/>
        </w:rPr>
        <w:t xml:space="preserve"> </w:t>
      </w:r>
      <w:r w:rsidR="00834310" w:rsidRPr="00C47491">
        <w:rPr>
          <w:rFonts w:asciiTheme="majorBidi" w:hAnsiTheme="majorBidi" w:cstheme="majorBidi"/>
          <w:iCs/>
          <w:lang w:val="en-US"/>
        </w:rPr>
        <w:t xml:space="preserve">(Tumor/Border) </w:t>
      </w:r>
      <w:r w:rsidRPr="00C47491">
        <w:rPr>
          <w:rFonts w:asciiTheme="majorBidi" w:hAnsiTheme="majorBidi" w:cstheme="majorBidi"/>
          <w:iCs/>
          <w:lang w:val="en-US"/>
        </w:rPr>
        <w:t xml:space="preserve">configuration was categorized as infiltrative or pushing tumor border </w:t>
      </w:r>
      <w:r w:rsidRPr="00C47491">
        <w:rPr>
          <w:rFonts w:asciiTheme="majorBidi" w:hAnsiTheme="majorBidi" w:cstheme="majorBidi"/>
          <w:b/>
          <w:bCs/>
          <w:iCs/>
          <w:lang w:val="en-US"/>
        </w:rPr>
        <w:t>(</w:t>
      </w:r>
      <w:r w:rsidRPr="00C47491">
        <w:rPr>
          <w:rFonts w:asciiTheme="majorBidi" w:hAnsiTheme="majorBidi" w:cstheme="majorBidi"/>
          <w:b/>
          <w:bCs/>
          <w:iCs/>
        </w:rPr>
        <w:t>11</w:t>
      </w:r>
      <w:r>
        <w:rPr>
          <w:rFonts w:asciiTheme="majorBidi" w:hAnsiTheme="majorBidi" w:cstheme="majorBidi"/>
          <w:b/>
          <w:bCs/>
          <w:iCs/>
          <w:lang w:val="en-US"/>
        </w:rPr>
        <w:t xml:space="preserve">and </w:t>
      </w:r>
      <w:r w:rsidRPr="00C47491">
        <w:rPr>
          <w:rFonts w:asciiTheme="majorBidi" w:hAnsiTheme="majorBidi" w:cstheme="majorBidi"/>
          <w:b/>
          <w:bCs/>
          <w:iCs/>
          <w:lang w:val="en-US"/>
        </w:rPr>
        <w:t>12)</w:t>
      </w:r>
      <w:r w:rsidRPr="00C47491">
        <w:rPr>
          <w:rFonts w:asciiTheme="majorBidi" w:hAnsiTheme="majorBidi" w:cstheme="majorBidi"/>
          <w:iCs/>
          <w:lang w:val="en-US"/>
        </w:rPr>
        <w:t xml:space="preserve"> and presence of surrounding desmoplastic stromal reaction was also recorded </w:t>
      </w:r>
      <w:r w:rsidRPr="00C47491">
        <w:rPr>
          <w:rFonts w:asciiTheme="majorBidi" w:hAnsiTheme="majorBidi" w:cstheme="majorBidi"/>
          <w:b/>
          <w:bCs/>
          <w:iCs/>
          <w:lang w:val="en-US"/>
        </w:rPr>
        <w:t>(13).</w:t>
      </w:r>
    </w:p>
    <w:p w14:paraId="6C672E83" w14:textId="77777777" w:rsidR="00C47491" w:rsidRPr="00C47491" w:rsidRDefault="00C47491" w:rsidP="00C47491">
      <w:pPr>
        <w:spacing w:line="276" w:lineRule="auto"/>
        <w:jc w:val="both"/>
        <w:rPr>
          <w:rFonts w:asciiTheme="majorBidi" w:hAnsiTheme="majorBidi" w:cstheme="majorBidi"/>
          <w:b/>
          <w:bCs/>
          <w:iCs/>
        </w:rPr>
      </w:pPr>
      <w:r w:rsidRPr="00C47491">
        <w:rPr>
          <w:rFonts w:asciiTheme="majorBidi" w:hAnsiTheme="majorBidi" w:cstheme="majorBidi"/>
          <w:b/>
          <w:bCs/>
          <w:iCs/>
        </w:rPr>
        <w:t xml:space="preserve">Immunohistochemical studies: </w:t>
      </w:r>
    </w:p>
    <w:p w14:paraId="4D705578" w14:textId="77777777" w:rsidR="00C47491" w:rsidRPr="00C47491" w:rsidRDefault="00C47491" w:rsidP="00C47491">
      <w:pPr>
        <w:spacing w:line="276" w:lineRule="auto"/>
        <w:jc w:val="both"/>
        <w:rPr>
          <w:rFonts w:asciiTheme="majorBidi" w:hAnsiTheme="majorBidi" w:cstheme="majorBidi"/>
          <w:b/>
          <w:bCs/>
          <w:iCs/>
        </w:rPr>
      </w:pPr>
      <w:r w:rsidRPr="00C47491">
        <w:rPr>
          <w:rFonts w:asciiTheme="majorBidi" w:hAnsiTheme="majorBidi" w:cstheme="majorBidi"/>
          <w:iCs/>
        </w:rPr>
        <w:t>Slides were stained according to manufacturer’s instructions with SOX4 rabbit polyclonal antibody (</w:t>
      </w:r>
      <w:r w:rsidRPr="00C47491">
        <w:rPr>
          <w:rFonts w:asciiTheme="majorBidi" w:hAnsiTheme="majorBidi" w:cstheme="majorBidi"/>
          <w:b/>
          <w:bCs/>
          <w:iCs/>
        </w:rPr>
        <w:t>ABclonal, USA</w:t>
      </w:r>
      <w:r w:rsidRPr="00C47491">
        <w:rPr>
          <w:rFonts w:asciiTheme="majorBidi" w:hAnsiTheme="majorBidi" w:cstheme="majorBidi"/>
          <w:iCs/>
        </w:rPr>
        <w:t xml:space="preserve">) at a dilution 1:50 at 4°C overnight. Immunodetection was carried out using a standard labelled </w:t>
      </w:r>
      <w:bookmarkStart w:id="3" w:name="_Hlk161661522"/>
      <w:r w:rsidRPr="00C47491">
        <w:rPr>
          <w:rFonts w:asciiTheme="majorBidi" w:hAnsiTheme="majorBidi" w:cstheme="majorBidi"/>
          <w:iCs/>
        </w:rPr>
        <w:t xml:space="preserve">streptavidin-biotin system </w:t>
      </w:r>
      <w:bookmarkEnd w:id="3"/>
      <w:r w:rsidRPr="00C47491">
        <w:rPr>
          <w:rFonts w:asciiTheme="majorBidi" w:hAnsiTheme="majorBidi" w:cstheme="majorBidi"/>
          <w:iCs/>
        </w:rPr>
        <w:t>(</w:t>
      </w:r>
      <w:r w:rsidRPr="00C47491">
        <w:rPr>
          <w:rFonts w:asciiTheme="majorBidi" w:hAnsiTheme="majorBidi" w:cstheme="majorBidi"/>
          <w:b/>
          <w:bCs/>
          <w:iCs/>
        </w:rPr>
        <w:t>Genemed, CA 94080, USA, South San Francisco</w:t>
      </w:r>
      <w:r w:rsidRPr="00C47491">
        <w:rPr>
          <w:rFonts w:asciiTheme="majorBidi" w:hAnsiTheme="majorBidi" w:cstheme="majorBidi"/>
          <w:iCs/>
        </w:rPr>
        <w:t xml:space="preserve">). Antigen retrieval was done by using solution of 10 mmol/L of Tris/EDTA (pH 9.0) and heating for 3 cycles, 10 minutes each in the microwave. Freshly prepared chromogen diaminobenzene (DAB, Envision TM Flex /HRP-Dako, REF K 8000) was used. Negative (Phosphate- buffered Saline) and positive control (breast and colonic cancer tissue) were enclosed in each run </w:t>
      </w:r>
      <w:r w:rsidRPr="00C47491">
        <w:rPr>
          <w:rFonts w:asciiTheme="majorBidi" w:hAnsiTheme="majorBidi" w:cstheme="majorBidi"/>
          <w:b/>
          <w:bCs/>
          <w:iCs/>
        </w:rPr>
        <w:t>(14</w:t>
      </w:r>
      <w:r>
        <w:rPr>
          <w:rFonts w:asciiTheme="majorBidi" w:hAnsiTheme="majorBidi" w:cstheme="majorBidi"/>
          <w:b/>
          <w:bCs/>
          <w:iCs/>
        </w:rPr>
        <w:t xml:space="preserve">and </w:t>
      </w:r>
      <w:r w:rsidRPr="00C47491">
        <w:rPr>
          <w:rFonts w:asciiTheme="majorBidi" w:hAnsiTheme="majorBidi" w:cstheme="majorBidi"/>
          <w:b/>
          <w:bCs/>
          <w:iCs/>
        </w:rPr>
        <w:t>15).</w:t>
      </w:r>
    </w:p>
    <w:p w14:paraId="698BBC6D" w14:textId="77777777" w:rsidR="00C47491" w:rsidRPr="00C47491" w:rsidRDefault="00C47491" w:rsidP="00C47491">
      <w:pPr>
        <w:spacing w:line="276" w:lineRule="auto"/>
        <w:jc w:val="both"/>
        <w:rPr>
          <w:rFonts w:asciiTheme="majorBidi" w:hAnsiTheme="majorBidi" w:cstheme="majorBidi"/>
          <w:b/>
          <w:bCs/>
          <w:iCs/>
        </w:rPr>
      </w:pPr>
      <w:r w:rsidRPr="00C47491">
        <w:rPr>
          <w:rFonts w:asciiTheme="majorBidi" w:hAnsiTheme="majorBidi" w:cstheme="majorBidi"/>
          <w:b/>
          <w:bCs/>
          <w:iCs/>
        </w:rPr>
        <w:t xml:space="preserve">Interpretation of SOX4 expression: </w:t>
      </w:r>
    </w:p>
    <w:p w14:paraId="30C887A7" w14:textId="77777777" w:rsidR="00C47491" w:rsidRPr="00C47491" w:rsidRDefault="00C47491" w:rsidP="00C47491">
      <w:pPr>
        <w:spacing w:line="276" w:lineRule="auto"/>
        <w:jc w:val="both"/>
        <w:rPr>
          <w:rFonts w:asciiTheme="majorBidi" w:hAnsiTheme="majorBidi" w:cstheme="majorBidi"/>
          <w:b/>
          <w:bCs/>
          <w:iCs/>
        </w:rPr>
      </w:pPr>
      <w:r w:rsidRPr="00C47491">
        <w:rPr>
          <w:rFonts w:asciiTheme="majorBidi" w:hAnsiTheme="majorBidi" w:cstheme="majorBidi"/>
          <w:iCs/>
        </w:rPr>
        <w:t xml:space="preserve">Positivity was considered as brownish homogenous nuclear staining of tumor cells </w:t>
      </w:r>
      <w:r w:rsidRPr="00C47491">
        <w:rPr>
          <w:rFonts w:asciiTheme="majorBidi" w:hAnsiTheme="majorBidi" w:cstheme="majorBidi"/>
          <w:b/>
          <w:bCs/>
          <w:iCs/>
        </w:rPr>
        <w:t>(16)</w:t>
      </w:r>
      <w:r w:rsidRPr="00C47491">
        <w:rPr>
          <w:rFonts w:asciiTheme="majorBidi" w:hAnsiTheme="majorBidi" w:cstheme="majorBidi"/>
          <w:iCs/>
          <w:strike/>
        </w:rPr>
        <w:t>.</w:t>
      </w:r>
      <w:r w:rsidRPr="00C47491">
        <w:rPr>
          <w:rFonts w:asciiTheme="majorBidi" w:hAnsiTheme="majorBidi" w:cstheme="majorBidi"/>
          <w:iCs/>
        </w:rPr>
        <w:t xml:space="preserve"> The expression level of SOX4 was defined by the sum of the staining-intensity and staining-extent scores as follows: “0” (negative, score of 0), “1” (weakly positive, score of 1-2), “2” (positive, score of 3-4), and “3” (strongly positive, score of 5-6) </w:t>
      </w:r>
      <w:r w:rsidRPr="00C47491">
        <w:rPr>
          <w:rFonts w:asciiTheme="majorBidi" w:hAnsiTheme="majorBidi" w:cstheme="majorBidi"/>
          <w:b/>
          <w:bCs/>
          <w:iCs/>
        </w:rPr>
        <w:t>(17).</w:t>
      </w:r>
    </w:p>
    <w:p w14:paraId="1808D448" w14:textId="77777777" w:rsidR="00C47491" w:rsidRPr="00C47491" w:rsidRDefault="00C47491" w:rsidP="00C47491">
      <w:pPr>
        <w:spacing w:line="276" w:lineRule="auto"/>
        <w:jc w:val="both"/>
        <w:rPr>
          <w:rFonts w:asciiTheme="majorBidi" w:hAnsiTheme="majorBidi" w:cstheme="majorBidi"/>
          <w:b/>
          <w:bCs/>
          <w:iCs/>
        </w:rPr>
      </w:pPr>
      <w:r w:rsidRPr="00C47491">
        <w:rPr>
          <w:rFonts w:asciiTheme="majorBidi" w:hAnsiTheme="majorBidi" w:cstheme="majorBidi"/>
          <w:b/>
          <w:bCs/>
          <w:iCs/>
        </w:rPr>
        <w:t>Nuclear morphometry is performed as follow:</w:t>
      </w:r>
    </w:p>
    <w:p w14:paraId="25C493FE" w14:textId="23348B0D" w:rsidR="00C47491" w:rsidRPr="00C47491" w:rsidRDefault="00C47491" w:rsidP="00C47491">
      <w:pPr>
        <w:spacing w:line="276" w:lineRule="auto"/>
        <w:jc w:val="both"/>
        <w:rPr>
          <w:rFonts w:asciiTheme="majorBidi" w:hAnsiTheme="majorBidi" w:cstheme="majorBidi"/>
          <w:b/>
          <w:bCs/>
          <w:iCs/>
        </w:rPr>
      </w:pPr>
      <w:r w:rsidRPr="00C47491">
        <w:rPr>
          <w:rFonts w:asciiTheme="majorBidi" w:hAnsiTheme="majorBidi" w:cstheme="majorBidi"/>
          <w:iCs/>
        </w:rPr>
        <w:t>Morphometric analysis was carried out by using Olympus</w:t>
      </w:r>
      <w:r w:rsidRPr="00C47491">
        <w:rPr>
          <w:rFonts w:asciiTheme="majorBidi" w:hAnsiTheme="majorBidi" w:cstheme="majorBidi"/>
          <w:iCs/>
          <w:vertAlign w:val="superscript"/>
        </w:rPr>
        <w:t>®</w:t>
      </w:r>
      <w:r w:rsidRPr="00C47491">
        <w:rPr>
          <w:rFonts w:asciiTheme="majorBidi" w:hAnsiTheme="majorBidi" w:cstheme="majorBidi"/>
          <w:iCs/>
        </w:rPr>
        <w:t xml:space="preserve"> software imaging system (analySIS® LifeScience Series, Olympus Corporation, Hamburg, Germany) </w:t>
      </w:r>
      <w:r w:rsidRPr="00C47491">
        <w:rPr>
          <w:rFonts w:asciiTheme="majorBidi" w:hAnsiTheme="majorBidi" w:cstheme="majorBidi"/>
          <w:b/>
          <w:bCs/>
          <w:iCs/>
        </w:rPr>
        <w:t>(18)</w:t>
      </w:r>
      <w:r w:rsidRPr="00C47491">
        <w:rPr>
          <w:rFonts w:asciiTheme="majorBidi" w:hAnsiTheme="majorBidi" w:cstheme="majorBidi"/>
          <w:iCs/>
        </w:rPr>
        <w:t>.</w:t>
      </w:r>
      <w:r w:rsidRPr="00C47491">
        <w:rPr>
          <w:rFonts w:asciiTheme="majorBidi" w:hAnsiTheme="majorBidi" w:cstheme="majorBidi"/>
          <w:iCs/>
          <w:lang w:val="en-US"/>
        </w:rPr>
        <w:t xml:space="preserve"> </w:t>
      </w:r>
      <w:r w:rsidRPr="00C47491">
        <w:rPr>
          <w:rFonts w:asciiTheme="majorBidi" w:hAnsiTheme="majorBidi" w:cstheme="majorBidi"/>
          <w:iCs/>
        </w:rPr>
        <w:t>The morphometric</w:t>
      </w:r>
      <w:r w:rsidRPr="00C47491">
        <w:rPr>
          <w:rFonts w:asciiTheme="majorBidi" w:hAnsiTheme="majorBidi" w:cstheme="majorBidi"/>
          <w:iCs/>
          <w:rtl/>
        </w:rPr>
        <w:t xml:space="preserve"> </w:t>
      </w:r>
      <w:r w:rsidRPr="00C47491">
        <w:rPr>
          <w:rFonts w:asciiTheme="majorBidi" w:hAnsiTheme="majorBidi" w:cstheme="majorBidi"/>
          <w:iCs/>
        </w:rPr>
        <w:t>analysis was carried out on H&amp;</w:t>
      </w:r>
      <w:r w:rsidR="00490548" w:rsidRPr="00C47491">
        <w:rPr>
          <w:rFonts w:asciiTheme="majorBidi" w:hAnsiTheme="majorBidi" w:cstheme="majorBidi"/>
          <w:iCs/>
        </w:rPr>
        <w:t>E-stained</w:t>
      </w:r>
      <w:r w:rsidRPr="00C47491">
        <w:rPr>
          <w:rFonts w:asciiTheme="majorBidi" w:hAnsiTheme="majorBidi" w:cstheme="majorBidi"/>
          <w:iCs/>
        </w:rPr>
        <w:t xml:space="preserve"> slides to measure the nuclear parameters blindly regarding the histopathologic diagnosis </w:t>
      </w:r>
      <w:r w:rsidRPr="00C47491">
        <w:rPr>
          <w:rFonts w:asciiTheme="majorBidi" w:hAnsiTheme="majorBidi" w:cstheme="majorBidi"/>
          <w:b/>
          <w:bCs/>
          <w:iCs/>
        </w:rPr>
        <w:t>(7)</w:t>
      </w:r>
      <w:r w:rsidRPr="00C47491">
        <w:rPr>
          <w:rFonts w:asciiTheme="majorBidi" w:hAnsiTheme="majorBidi" w:cstheme="majorBidi"/>
          <w:iCs/>
        </w:rPr>
        <w:t>.</w:t>
      </w:r>
      <w:r w:rsidRPr="00C47491">
        <w:rPr>
          <w:rFonts w:asciiTheme="majorBidi" w:hAnsiTheme="majorBidi" w:cstheme="majorBidi"/>
          <w:iCs/>
          <w:lang w:val="en-US"/>
        </w:rPr>
        <w:t xml:space="preserve"> </w:t>
      </w:r>
      <w:r w:rsidRPr="00C47491">
        <w:rPr>
          <w:rFonts w:asciiTheme="majorBidi" w:hAnsiTheme="majorBidi" w:cstheme="majorBidi"/>
          <w:iCs/>
        </w:rPr>
        <w:t xml:space="preserve">Approximately 50 nuclei were examined in the most representative areas per slide with non-overlapping nuclei and their contours were traced manually using 40 x objectives to measure mean nuclear area </w:t>
      </w:r>
      <w:r w:rsidRPr="00C47491">
        <w:rPr>
          <w:rFonts w:asciiTheme="majorBidi" w:hAnsiTheme="majorBidi" w:cstheme="majorBidi"/>
          <w:b/>
          <w:bCs/>
          <w:iCs/>
        </w:rPr>
        <w:t>(19).</w:t>
      </w:r>
    </w:p>
    <w:p w14:paraId="016E35D8" w14:textId="77777777" w:rsidR="00C47491" w:rsidRPr="00C47491" w:rsidRDefault="00C47491" w:rsidP="00C47491">
      <w:pPr>
        <w:spacing w:line="276" w:lineRule="auto"/>
        <w:jc w:val="both"/>
        <w:rPr>
          <w:rFonts w:asciiTheme="majorBidi" w:hAnsiTheme="majorBidi" w:cstheme="majorBidi"/>
          <w:b/>
          <w:bCs/>
          <w:iCs/>
          <w:u w:val="single"/>
        </w:rPr>
      </w:pPr>
      <w:r w:rsidRPr="00C47491">
        <w:rPr>
          <w:rFonts w:asciiTheme="majorBidi" w:hAnsiTheme="majorBidi" w:cstheme="majorBidi"/>
          <w:b/>
          <w:bCs/>
          <w:iCs/>
          <w:u w:val="single"/>
        </w:rPr>
        <w:t>Statistical analysis</w:t>
      </w:r>
    </w:p>
    <w:p w14:paraId="7C144647" w14:textId="77777777" w:rsidR="00C47491" w:rsidRPr="00C47491" w:rsidRDefault="00C47491" w:rsidP="00C47491">
      <w:pPr>
        <w:spacing w:line="276" w:lineRule="auto"/>
        <w:jc w:val="both"/>
        <w:rPr>
          <w:rFonts w:asciiTheme="majorBidi" w:hAnsiTheme="majorBidi" w:cstheme="majorBidi"/>
          <w:iCs/>
        </w:rPr>
      </w:pPr>
      <w:r w:rsidRPr="00C47491">
        <w:rPr>
          <w:rFonts w:asciiTheme="majorBidi" w:hAnsiTheme="majorBidi" w:cstheme="majorBidi"/>
          <w:iCs/>
        </w:rPr>
        <w:t>Data analysis was performed by SPSS software, version </w:t>
      </w:r>
      <w:r w:rsidRPr="00C47491">
        <w:rPr>
          <w:rFonts w:asciiTheme="majorBidi" w:hAnsiTheme="majorBidi" w:cstheme="majorBidi"/>
          <w:i/>
          <w:rtl/>
        </w:rPr>
        <w:t>25</w:t>
      </w:r>
      <w:r w:rsidRPr="00C47491">
        <w:rPr>
          <w:rFonts w:asciiTheme="majorBidi" w:hAnsiTheme="majorBidi" w:cstheme="majorBidi"/>
          <w:iCs/>
        </w:rPr>
        <w:t xml:space="preserve"> (SPSS Inc., PASW statistics for windows version </w:t>
      </w:r>
      <w:r w:rsidRPr="00C47491">
        <w:rPr>
          <w:rFonts w:asciiTheme="majorBidi" w:hAnsiTheme="majorBidi" w:cstheme="majorBidi"/>
          <w:i/>
          <w:rtl/>
        </w:rPr>
        <w:t>25</w:t>
      </w:r>
      <w:r w:rsidRPr="00C47491">
        <w:rPr>
          <w:rFonts w:asciiTheme="majorBidi" w:hAnsiTheme="majorBidi" w:cstheme="majorBidi"/>
          <w:iCs/>
        </w:rPr>
        <w:t>. Chicago: SPSS Inc.). Data was presented and suitable analysis was done according to the type of data obtained for each parameter.</w:t>
      </w:r>
      <w:r w:rsidRPr="00C47491">
        <w:rPr>
          <w:rFonts w:asciiTheme="majorBidi" w:hAnsiTheme="majorBidi" w:cstheme="majorBidi"/>
          <w:iCs/>
          <w:lang w:val="en-US"/>
        </w:rPr>
        <w:t xml:space="preserve"> Mean, standard deviation (± SD), median, standard error (±SE), and range were used for description of numerical data. Frequency and percentage were used for description of non-numerical data</w:t>
      </w:r>
      <w:r w:rsidRPr="00C47491">
        <w:rPr>
          <w:rFonts w:asciiTheme="majorBidi" w:hAnsiTheme="majorBidi" w:cstheme="majorBidi"/>
          <w:iCs/>
        </w:rPr>
        <w:t xml:space="preserve">. The significance of the obtained results (p value) was considered at the (≤0.05) level. </w:t>
      </w:r>
    </w:p>
    <w:p w14:paraId="30D91572" w14:textId="77777777" w:rsidR="00C47491" w:rsidRPr="00C47491" w:rsidRDefault="00C47491" w:rsidP="00C47491">
      <w:pPr>
        <w:spacing w:line="276" w:lineRule="auto"/>
        <w:jc w:val="both"/>
        <w:rPr>
          <w:rFonts w:asciiTheme="majorBidi" w:hAnsiTheme="majorBidi" w:cstheme="majorBidi"/>
          <w:iCs/>
        </w:rPr>
      </w:pPr>
      <w:r w:rsidRPr="00C47491">
        <w:rPr>
          <w:rFonts w:asciiTheme="majorBidi" w:hAnsiTheme="majorBidi" w:cstheme="majorBidi"/>
          <w:b/>
          <w:bCs/>
          <w:iCs/>
        </w:rPr>
        <w:t>Results</w:t>
      </w:r>
      <w:r w:rsidRPr="00C47491">
        <w:rPr>
          <w:rFonts w:asciiTheme="majorBidi" w:hAnsiTheme="majorBidi" w:cstheme="majorBidi"/>
          <w:iCs/>
        </w:rPr>
        <w:t>:</w:t>
      </w:r>
    </w:p>
    <w:p w14:paraId="13187AFA" w14:textId="77777777" w:rsidR="00C47491" w:rsidRPr="00C47491" w:rsidRDefault="00C47491" w:rsidP="00C47491">
      <w:pPr>
        <w:spacing w:line="276" w:lineRule="auto"/>
        <w:jc w:val="both"/>
        <w:rPr>
          <w:rFonts w:asciiTheme="majorBidi" w:hAnsiTheme="majorBidi" w:cstheme="majorBidi"/>
          <w:b/>
          <w:bCs/>
          <w:iCs/>
        </w:rPr>
      </w:pPr>
      <w:r w:rsidRPr="00C47491">
        <w:rPr>
          <w:rFonts w:asciiTheme="majorBidi" w:hAnsiTheme="majorBidi" w:cstheme="majorBidi"/>
          <w:b/>
          <w:bCs/>
          <w:iCs/>
        </w:rPr>
        <w:t>Clinicopathological results:</w:t>
      </w:r>
    </w:p>
    <w:p w14:paraId="2D328404" w14:textId="77777777" w:rsidR="00C47491" w:rsidRDefault="00C47491" w:rsidP="00C47491">
      <w:pPr>
        <w:autoSpaceDE w:val="0"/>
        <w:autoSpaceDN w:val="0"/>
        <w:adjustRightInd w:val="0"/>
        <w:spacing w:after="0" w:line="276" w:lineRule="auto"/>
        <w:rPr>
          <w:rFonts w:asciiTheme="majorBidi" w:hAnsiTheme="majorBidi" w:cstheme="majorBidi"/>
          <w:b/>
          <w:bCs/>
          <w:iCs/>
        </w:rPr>
      </w:pPr>
      <w:r w:rsidRPr="00C47491">
        <w:rPr>
          <w:rFonts w:asciiTheme="majorBidi" w:hAnsiTheme="majorBidi" w:cstheme="majorBidi"/>
          <w:iCs/>
        </w:rPr>
        <w:t xml:space="preserve">The age of 60 studied cases ranged from 42-75 years with the mean age was 57.33±10.56. endometrial carcinoma cases included 54.5 % of the studied patients &lt; 55 years old while 45.5% were ≥55 years old (Mean±SD </w:t>
      </w:r>
      <w:r w:rsidRPr="00C47491">
        <w:rPr>
          <w:rFonts w:asciiTheme="majorBidi" w:hAnsiTheme="majorBidi" w:cstheme="majorBidi"/>
          <w:iCs/>
          <w:lang w:val="en-US"/>
        </w:rPr>
        <w:t>55±7.21</w:t>
      </w:r>
      <w:r w:rsidRPr="00C47491">
        <w:rPr>
          <w:rFonts w:asciiTheme="majorBidi" w:hAnsiTheme="majorBidi" w:cstheme="majorBidi"/>
          <w:iCs/>
        </w:rPr>
        <w:t xml:space="preserve">). </w:t>
      </w:r>
      <w:r w:rsidRPr="00C47491">
        <w:rPr>
          <w:rFonts w:asciiTheme="majorBidi" w:hAnsiTheme="majorBidi" w:cstheme="majorBidi"/>
          <w:kern w:val="0"/>
          <w:lang w:val="en-US"/>
        </w:rPr>
        <w:t xml:space="preserve">The characteristics of the patients and tumors are listed in </w:t>
      </w:r>
      <w:r w:rsidRPr="00C47491">
        <w:rPr>
          <w:rFonts w:asciiTheme="majorBidi" w:hAnsiTheme="majorBidi" w:cstheme="majorBidi"/>
          <w:b/>
          <w:bCs/>
          <w:iCs/>
        </w:rPr>
        <w:t>(Table 1)</w:t>
      </w:r>
    </w:p>
    <w:p w14:paraId="05FF53F7" w14:textId="77777777" w:rsidR="00BF4F7F" w:rsidRDefault="00BF4F7F" w:rsidP="00C47491">
      <w:pPr>
        <w:autoSpaceDE w:val="0"/>
        <w:autoSpaceDN w:val="0"/>
        <w:adjustRightInd w:val="0"/>
        <w:spacing w:after="0" w:line="276" w:lineRule="auto"/>
        <w:rPr>
          <w:rFonts w:asciiTheme="majorBidi" w:hAnsiTheme="majorBidi" w:cstheme="majorBidi"/>
          <w:b/>
          <w:bCs/>
          <w:iCs/>
        </w:rPr>
      </w:pPr>
    </w:p>
    <w:p w14:paraId="2F44DB49" w14:textId="77777777" w:rsidR="00BF4F7F" w:rsidRDefault="00BF4F7F" w:rsidP="00C47491">
      <w:pPr>
        <w:autoSpaceDE w:val="0"/>
        <w:autoSpaceDN w:val="0"/>
        <w:adjustRightInd w:val="0"/>
        <w:spacing w:after="0" w:line="276" w:lineRule="auto"/>
        <w:rPr>
          <w:rFonts w:asciiTheme="majorBidi" w:hAnsiTheme="majorBidi" w:cstheme="majorBidi"/>
          <w:b/>
          <w:bCs/>
          <w:iCs/>
        </w:rPr>
      </w:pPr>
    </w:p>
    <w:p w14:paraId="7F9D4DF7" w14:textId="77777777" w:rsidR="00BF4F7F" w:rsidRDefault="00BF4F7F" w:rsidP="00C47491">
      <w:pPr>
        <w:autoSpaceDE w:val="0"/>
        <w:autoSpaceDN w:val="0"/>
        <w:adjustRightInd w:val="0"/>
        <w:spacing w:after="0" w:line="276" w:lineRule="auto"/>
        <w:rPr>
          <w:rFonts w:asciiTheme="majorBidi" w:hAnsiTheme="majorBidi" w:cstheme="majorBidi"/>
          <w:b/>
          <w:bCs/>
          <w:iCs/>
        </w:rPr>
      </w:pPr>
    </w:p>
    <w:p w14:paraId="50C503C0" w14:textId="77777777" w:rsidR="00BF4F7F" w:rsidRDefault="00BF4F7F" w:rsidP="00C47491">
      <w:pPr>
        <w:autoSpaceDE w:val="0"/>
        <w:autoSpaceDN w:val="0"/>
        <w:adjustRightInd w:val="0"/>
        <w:spacing w:after="0" w:line="276" w:lineRule="auto"/>
        <w:rPr>
          <w:rFonts w:asciiTheme="majorBidi" w:hAnsiTheme="majorBidi" w:cstheme="majorBidi"/>
          <w:b/>
          <w:bCs/>
          <w:iCs/>
        </w:rPr>
      </w:pPr>
    </w:p>
    <w:p w14:paraId="312DC2E1" w14:textId="77777777" w:rsidR="00BF4F7F" w:rsidRPr="00C47491" w:rsidRDefault="00BF4F7F" w:rsidP="00C47491">
      <w:pPr>
        <w:autoSpaceDE w:val="0"/>
        <w:autoSpaceDN w:val="0"/>
        <w:adjustRightInd w:val="0"/>
        <w:spacing w:after="0" w:line="276" w:lineRule="auto"/>
        <w:rPr>
          <w:rFonts w:asciiTheme="majorBidi" w:hAnsiTheme="majorBidi" w:cstheme="majorBidi"/>
          <w:kern w:val="0"/>
          <w:lang w:val="en-US"/>
        </w:rPr>
      </w:pPr>
    </w:p>
    <w:p w14:paraId="4399FB51" w14:textId="77777777" w:rsidR="00C47491" w:rsidRPr="00C47491" w:rsidRDefault="00C47491" w:rsidP="00C47491">
      <w:pPr>
        <w:spacing w:line="276" w:lineRule="auto"/>
        <w:jc w:val="both"/>
        <w:rPr>
          <w:rFonts w:asciiTheme="majorBidi" w:hAnsiTheme="majorBidi" w:cstheme="majorBidi"/>
          <w:b/>
          <w:bCs/>
          <w:u w:val="single"/>
        </w:rPr>
      </w:pPr>
      <w:r w:rsidRPr="00C47491">
        <w:rPr>
          <w:rFonts w:asciiTheme="majorBidi" w:hAnsiTheme="majorBidi" w:cstheme="majorBidi"/>
          <w:b/>
          <w:bCs/>
          <w:u w:val="single"/>
        </w:rPr>
        <w:t>Immunohistochemical Results:</w:t>
      </w:r>
    </w:p>
    <w:p w14:paraId="054B3A81" w14:textId="77777777" w:rsidR="00C47491" w:rsidRPr="00C47491" w:rsidRDefault="00C47491" w:rsidP="00C47491">
      <w:pPr>
        <w:spacing w:line="276" w:lineRule="auto"/>
        <w:jc w:val="both"/>
        <w:rPr>
          <w:rFonts w:asciiTheme="majorBidi" w:hAnsiTheme="majorBidi" w:cstheme="majorBidi"/>
          <w:b/>
          <w:bCs/>
        </w:rPr>
      </w:pPr>
      <w:r w:rsidRPr="00C47491">
        <w:rPr>
          <w:rFonts w:asciiTheme="majorBidi" w:hAnsiTheme="majorBidi" w:cstheme="majorBidi"/>
          <w:b/>
          <w:bCs/>
        </w:rPr>
        <w:t>SOX4 expression in studied groups:</w:t>
      </w:r>
    </w:p>
    <w:p w14:paraId="321025CE" w14:textId="77777777" w:rsidR="00C47491" w:rsidRPr="00C47491" w:rsidRDefault="00C47491" w:rsidP="00C47491">
      <w:pPr>
        <w:spacing w:line="276" w:lineRule="auto"/>
        <w:jc w:val="both"/>
        <w:rPr>
          <w:rFonts w:asciiTheme="majorBidi" w:hAnsiTheme="majorBidi" w:cstheme="majorBidi"/>
        </w:rPr>
      </w:pPr>
      <w:r w:rsidRPr="00C47491">
        <w:rPr>
          <w:rFonts w:asciiTheme="majorBidi" w:hAnsiTheme="majorBidi" w:cstheme="majorBidi"/>
        </w:rPr>
        <w:t>For EH cases, all cases were SOX4 negative, 32 % of EC cases were</w:t>
      </w:r>
      <w:r w:rsidRPr="00C47491">
        <w:rPr>
          <w:rFonts w:asciiTheme="majorBidi" w:hAnsiTheme="majorBidi" w:cstheme="majorBidi"/>
          <w:color w:val="FF0000"/>
        </w:rPr>
        <w:t xml:space="preserve"> </w:t>
      </w:r>
      <w:r w:rsidRPr="00C47491">
        <w:rPr>
          <w:rFonts w:asciiTheme="majorBidi" w:hAnsiTheme="majorBidi" w:cstheme="majorBidi"/>
        </w:rPr>
        <w:t>of score 0, 11% were of score 1, 34% were of score 2 and 23% were of score 3. There was a statistically significant difference of SOX4 expression in studied groups (P&lt;0.001).</w:t>
      </w:r>
    </w:p>
    <w:p w14:paraId="3087197E" w14:textId="77777777" w:rsidR="00C47491" w:rsidRPr="00C47491" w:rsidRDefault="00C47491" w:rsidP="00C47491">
      <w:pPr>
        <w:spacing w:line="276" w:lineRule="auto"/>
        <w:jc w:val="both"/>
        <w:rPr>
          <w:rFonts w:asciiTheme="majorBidi" w:hAnsiTheme="majorBidi" w:cstheme="majorBidi"/>
          <w:b/>
          <w:bCs/>
        </w:rPr>
      </w:pPr>
      <w:r w:rsidRPr="00C47491">
        <w:rPr>
          <w:rFonts w:asciiTheme="majorBidi" w:hAnsiTheme="majorBidi" w:cstheme="majorBidi"/>
          <w:b/>
          <w:bCs/>
        </w:rPr>
        <w:t>Relation between SOX4 expression score and different clinicopathological parameters of studied EC cases:</w:t>
      </w:r>
    </w:p>
    <w:p w14:paraId="49E9BF74" w14:textId="6F1C30F7" w:rsidR="00C47491" w:rsidRDefault="00A3386F" w:rsidP="00C47491">
      <w:pPr>
        <w:spacing w:line="276" w:lineRule="auto"/>
        <w:jc w:val="both"/>
        <w:rPr>
          <w:rFonts w:asciiTheme="majorBidi" w:hAnsiTheme="majorBidi" w:cstheme="majorBidi"/>
          <w:b/>
          <w:bCs/>
        </w:rPr>
      </w:pPr>
      <w:r w:rsidRPr="00C47491">
        <w:rPr>
          <w:rFonts w:asciiTheme="majorBidi" w:hAnsiTheme="majorBidi" w:cstheme="majorBidi"/>
          <w:noProof/>
          <w:lang w:val="en-US"/>
        </w:rPr>
        <w:drawing>
          <wp:anchor distT="0" distB="0" distL="114300" distR="114300" simplePos="0" relativeHeight="251664384" behindDoc="0" locked="0" layoutInCell="1" allowOverlap="1" wp14:anchorId="227606A9" wp14:editId="0B616541">
            <wp:simplePos x="0" y="0"/>
            <wp:positionH relativeFrom="column">
              <wp:posOffset>2956560</wp:posOffset>
            </wp:positionH>
            <wp:positionV relativeFrom="paragraph">
              <wp:posOffset>907415</wp:posOffset>
            </wp:positionV>
            <wp:extent cx="3154680" cy="2114550"/>
            <wp:effectExtent l="0" t="0" r="7620" b="0"/>
            <wp:wrapNone/>
            <wp:docPr id="2"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6"/>
                    <pic:cNvPicPr/>
                  </pic:nvPicPr>
                  <pic:blipFill>
                    <a:blip r:embed="rId7" cstate="print">
                      <a:extLst>
                        <a:ext uri="{28A0092B-C50C-407E-A947-70E740481C1C}">
                          <a14:useLocalDpi xmlns:a14="http://schemas.microsoft.com/office/drawing/2010/main" val="0"/>
                        </a:ext>
                      </a:extLst>
                    </a:blip>
                    <a:stretch>
                      <a:fillRect/>
                    </a:stretch>
                  </pic:blipFill>
                  <pic:spPr>
                    <a:xfrm>
                      <a:off x="0" y="0"/>
                      <a:ext cx="3154680" cy="2114550"/>
                    </a:xfrm>
                    <a:prstGeom prst="rect">
                      <a:avLst/>
                    </a:prstGeom>
                  </pic:spPr>
                </pic:pic>
              </a:graphicData>
            </a:graphic>
            <wp14:sizeRelH relativeFrom="page">
              <wp14:pctWidth>0</wp14:pctWidth>
            </wp14:sizeRelH>
            <wp14:sizeRelV relativeFrom="page">
              <wp14:pctHeight>0</wp14:pctHeight>
            </wp14:sizeRelV>
          </wp:anchor>
        </w:drawing>
      </w:r>
      <w:r w:rsidR="00E25865" w:rsidRPr="00C47491">
        <w:rPr>
          <w:rFonts w:asciiTheme="majorBidi" w:hAnsiTheme="majorBidi" w:cstheme="majorBidi"/>
          <w:b/>
          <w:bCs/>
          <w:noProof/>
          <w:color w:val="000000" w:themeColor="text1"/>
          <w:lang w:val="en-US"/>
        </w:rPr>
        <w:drawing>
          <wp:anchor distT="0" distB="0" distL="114300" distR="114300" simplePos="0" relativeHeight="251663360" behindDoc="0" locked="0" layoutInCell="1" allowOverlap="1" wp14:anchorId="4ACF8018" wp14:editId="24897E8B">
            <wp:simplePos x="0" y="0"/>
            <wp:positionH relativeFrom="column">
              <wp:posOffset>-279400</wp:posOffset>
            </wp:positionH>
            <wp:positionV relativeFrom="paragraph">
              <wp:posOffset>908685</wp:posOffset>
            </wp:positionV>
            <wp:extent cx="3193594" cy="2107565"/>
            <wp:effectExtent l="0" t="0" r="6985" b="6985"/>
            <wp:wrapNone/>
            <wp:docPr id="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5"/>
                    <pic:cNvPicPr/>
                  </pic:nvPicPr>
                  <pic:blipFill>
                    <a:blip r:embed="rId8" cstate="print">
                      <a:extLst>
                        <a:ext uri="{BEBA8EAE-BF5A-486C-A8C5-ECC9F3942E4B}">
                          <a14:imgProps xmlns:a14="http://schemas.microsoft.com/office/drawing/2010/main">
                            <a14:imgLayer r:embed="rId9">
                              <a14:imgEffect>
                                <a14:sharpenSoften amount="25000"/>
                              </a14:imgEffect>
                              <a14:imgEffect>
                                <a14:colorTemperature colorTemp="5900"/>
                              </a14:imgEffect>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3203989" cy="2114425"/>
                    </a:xfrm>
                    <a:prstGeom prst="rect">
                      <a:avLst/>
                    </a:prstGeom>
                  </pic:spPr>
                </pic:pic>
              </a:graphicData>
            </a:graphic>
            <wp14:sizeRelH relativeFrom="page">
              <wp14:pctWidth>0</wp14:pctWidth>
            </wp14:sizeRelH>
            <wp14:sizeRelV relativeFrom="page">
              <wp14:pctHeight>0</wp14:pctHeight>
            </wp14:sizeRelV>
          </wp:anchor>
        </w:drawing>
      </w:r>
      <w:r w:rsidR="00C47491" w:rsidRPr="00C47491">
        <w:rPr>
          <w:rFonts w:asciiTheme="majorBidi" w:hAnsiTheme="majorBidi" w:cstheme="majorBidi"/>
        </w:rPr>
        <w:t xml:space="preserve">There was a statistically significant relation between SOX4 expression score and; histopathological type, FIGO grade, depth of myometrial invasion, LVSI, T/B configuration, Evidence of desmoplasia, mitotic count, T, N, M components, TNM and FIGO stage </w:t>
      </w:r>
      <w:r w:rsidR="00C47491" w:rsidRPr="00C47491">
        <w:rPr>
          <w:rFonts w:asciiTheme="majorBidi" w:hAnsiTheme="majorBidi" w:cstheme="majorBidi"/>
          <w:b/>
          <w:bCs/>
        </w:rPr>
        <w:t>(Table 1&amp;Figure 1)</w:t>
      </w:r>
    </w:p>
    <w:tbl>
      <w:tblPr>
        <w:tblW w:w="10137" w:type="dxa"/>
        <w:tblInd w:w="-3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137"/>
      </w:tblGrid>
      <w:tr w:rsidR="00C47491" w14:paraId="32C56DE4" w14:textId="77777777" w:rsidTr="00C47491">
        <w:trPr>
          <w:trHeight w:val="9710"/>
        </w:trPr>
        <w:tc>
          <w:tcPr>
            <w:tcW w:w="10137" w:type="dxa"/>
          </w:tcPr>
          <w:p w14:paraId="2762A653" w14:textId="35A3FC8B" w:rsidR="00C47491" w:rsidRDefault="00362310" w:rsidP="00C47491">
            <w:pPr>
              <w:spacing w:line="276" w:lineRule="auto"/>
              <w:ind w:left="470"/>
              <w:jc w:val="both"/>
              <w:rPr>
                <w:rFonts w:asciiTheme="majorBidi" w:hAnsiTheme="majorBidi" w:cstheme="majorBidi"/>
                <w:b/>
                <w:bCs/>
              </w:rPr>
            </w:pPr>
            <w:r>
              <w:rPr>
                <w:rFonts w:asciiTheme="majorBidi" w:hAnsiTheme="majorBidi" w:cstheme="majorBidi"/>
                <w:noProof/>
                <w:lang w:val="en-US"/>
                <w14:ligatures w14:val="none"/>
              </w:rPr>
              <mc:AlternateContent>
                <mc:Choice Requires="wps">
                  <w:drawing>
                    <wp:anchor distT="0" distB="0" distL="114300" distR="114300" simplePos="0" relativeHeight="251667456" behindDoc="0" locked="0" layoutInCell="1" allowOverlap="1" wp14:anchorId="312CD682" wp14:editId="057B1AD5">
                      <wp:simplePos x="0" y="0"/>
                      <wp:positionH relativeFrom="column">
                        <wp:posOffset>26670</wp:posOffset>
                      </wp:positionH>
                      <wp:positionV relativeFrom="paragraph">
                        <wp:posOffset>115570</wp:posOffset>
                      </wp:positionV>
                      <wp:extent cx="336550" cy="308344"/>
                      <wp:effectExtent l="0" t="0" r="25400" b="15875"/>
                      <wp:wrapNone/>
                      <wp:docPr id="6" name="Rectangle 6"/>
                      <wp:cNvGraphicFramePr/>
                      <a:graphic xmlns:a="http://schemas.openxmlformats.org/drawingml/2006/main">
                        <a:graphicData uri="http://schemas.microsoft.com/office/word/2010/wordprocessingShape">
                          <wps:wsp>
                            <wps:cNvSpPr/>
                            <wps:spPr>
                              <a:xfrm>
                                <a:off x="0" y="0"/>
                                <a:ext cx="336550" cy="308344"/>
                              </a:xfrm>
                              <a:prstGeom prst="rect">
                                <a:avLst/>
                              </a:prstGeom>
                            </wps:spPr>
                            <wps:style>
                              <a:lnRef idx="2">
                                <a:schemeClr val="accent6"/>
                              </a:lnRef>
                              <a:fillRef idx="1">
                                <a:schemeClr val="lt1"/>
                              </a:fillRef>
                              <a:effectRef idx="0">
                                <a:schemeClr val="accent6"/>
                              </a:effectRef>
                              <a:fontRef idx="minor">
                                <a:schemeClr val="dk1"/>
                              </a:fontRef>
                            </wps:style>
                            <wps:txbx>
                              <w:txbxContent>
                                <w:p w14:paraId="37127205" w14:textId="77777777" w:rsidR="00C47491" w:rsidRPr="00C47491" w:rsidRDefault="00C47491" w:rsidP="00C47491">
                                  <w:pPr>
                                    <w:jc w:val="center"/>
                                    <w:rPr>
                                      <w:lang w:val="en-US"/>
                                    </w:rPr>
                                  </w:pPr>
                                  <w:r>
                                    <w:rPr>
                                      <w:lang w:val="en-US"/>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12CD682" id="Rectangle 6" o:spid="_x0000_s1026" style="position:absolute;left:0;text-align:left;margin-left:2.1pt;margin-top:9.1pt;width:26.5pt;height:24.3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" fillcolor="white [3201]" strokecolor="#f79646 [3209]" strokeweight="2pt">
                      <v:textbox>
                        <w:txbxContent>
                          <w:p w14:paraId="37127205" w14:textId="77777777" w:rsidR="00C47491" w:rsidRPr="00C47491" w:rsidRDefault="00C47491" w:rsidP="00C47491">
                            <w:pPr>
                              <w:jc w:val="center"/>
                              <w:rPr>
                                <w:lang w:val="en-US"/>
                              </w:rPr>
                            </w:pPr>
                            <w:r>
                              <w:rPr>
                                <w:lang w:val="en-US"/>
                              </w:rPr>
                              <w:t>A</w:t>
                            </w:r>
                          </w:p>
                        </w:txbxContent>
                      </v:textbox>
                    </v:rect>
                  </w:pict>
                </mc:Fallback>
              </mc:AlternateContent>
            </w:r>
            <w:r w:rsidR="00C47491">
              <w:rPr>
                <w:rFonts w:asciiTheme="majorBidi" w:hAnsiTheme="majorBidi" w:cstheme="majorBidi"/>
                <w:noProof/>
                <w:lang w:val="en-US"/>
                <w14:ligatures w14:val="none"/>
              </w:rPr>
              <mc:AlternateContent>
                <mc:Choice Requires="wps">
                  <w:drawing>
                    <wp:anchor distT="0" distB="0" distL="114300" distR="114300" simplePos="0" relativeHeight="251668480" behindDoc="0" locked="0" layoutInCell="1" allowOverlap="1" wp14:anchorId="67E50FB1" wp14:editId="5EC111E7">
                      <wp:simplePos x="0" y="0"/>
                      <wp:positionH relativeFrom="column">
                        <wp:posOffset>3271520</wp:posOffset>
                      </wp:positionH>
                      <wp:positionV relativeFrom="paragraph">
                        <wp:posOffset>83820</wp:posOffset>
                      </wp:positionV>
                      <wp:extent cx="336550" cy="311150"/>
                      <wp:effectExtent l="0" t="0" r="25400" b="12700"/>
                      <wp:wrapNone/>
                      <wp:docPr id="7" name="Rectangle 7"/>
                      <wp:cNvGraphicFramePr/>
                      <a:graphic xmlns:a="http://schemas.openxmlformats.org/drawingml/2006/main">
                        <a:graphicData uri="http://schemas.microsoft.com/office/word/2010/wordprocessingShape">
                          <wps:wsp>
                            <wps:cNvSpPr/>
                            <wps:spPr>
                              <a:xfrm>
                                <a:off x="0" y="0"/>
                                <a:ext cx="336550" cy="311150"/>
                              </a:xfrm>
                              <a:prstGeom prst="rect">
                                <a:avLst/>
                              </a:prstGeom>
                            </wps:spPr>
                            <wps:style>
                              <a:lnRef idx="2">
                                <a:schemeClr val="accent6"/>
                              </a:lnRef>
                              <a:fillRef idx="1">
                                <a:schemeClr val="lt1"/>
                              </a:fillRef>
                              <a:effectRef idx="0">
                                <a:schemeClr val="accent6"/>
                              </a:effectRef>
                              <a:fontRef idx="minor">
                                <a:schemeClr val="dk1"/>
                              </a:fontRef>
                            </wps:style>
                            <wps:txbx>
                              <w:txbxContent>
                                <w:p w14:paraId="4CA46F15" w14:textId="77777777" w:rsidR="00C47491" w:rsidRPr="00C47491" w:rsidRDefault="00C47491" w:rsidP="00C47491">
                                  <w:pPr>
                                    <w:jc w:val="center"/>
                                    <w:rPr>
                                      <w:lang w:val="en-US"/>
                                    </w:rPr>
                                  </w:pPr>
                                  <w:r>
                                    <w:rPr>
                                      <w:lang w:val="en-US"/>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E50FB1" id="Rectangle 7" o:spid="_x0000_s1027" style="position:absolute;left:0;text-align:left;margin-left:257.6pt;margin-top:6.6pt;width:26.5pt;height:2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" fillcolor="white [3201]" strokecolor="#f79646 [3209]" strokeweight="2pt">
                      <v:textbox>
                        <w:txbxContent>
                          <w:p w14:paraId="4CA46F15" w14:textId="77777777" w:rsidR="00C47491" w:rsidRPr="00C47491" w:rsidRDefault="00C47491" w:rsidP="00C47491">
                            <w:pPr>
                              <w:jc w:val="center"/>
                              <w:rPr>
                                <w:lang w:val="en-US"/>
                              </w:rPr>
                            </w:pPr>
                            <w:r>
                              <w:rPr>
                                <w:lang w:val="en-US"/>
                              </w:rPr>
                              <w:t>B</w:t>
                            </w:r>
                          </w:p>
                        </w:txbxContent>
                      </v:textbox>
                    </v:rect>
                  </w:pict>
                </mc:Fallback>
              </mc:AlternateContent>
            </w:r>
          </w:p>
          <w:p w14:paraId="0E93882F" w14:textId="77777777" w:rsidR="00C47491" w:rsidRDefault="00C47491" w:rsidP="00C47491">
            <w:pPr>
              <w:spacing w:line="276" w:lineRule="auto"/>
              <w:ind w:left="470"/>
              <w:jc w:val="both"/>
              <w:rPr>
                <w:rFonts w:asciiTheme="majorBidi" w:hAnsiTheme="majorBidi" w:cstheme="majorBidi"/>
                <w:b/>
                <w:bCs/>
              </w:rPr>
            </w:pPr>
          </w:p>
          <w:p w14:paraId="4CDC383C" w14:textId="77777777" w:rsidR="00C47491" w:rsidRDefault="00C47491" w:rsidP="00C47491">
            <w:pPr>
              <w:spacing w:line="276" w:lineRule="auto"/>
              <w:ind w:left="470"/>
              <w:jc w:val="both"/>
              <w:rPr>
                <w:rFonts w:asciiTheme="majorBidi" w:hAnsiTheme="majorBidi" w:cstheme="majorBidi"/>
                <w:b/>
                <w:bCs/>
              </w:rPr>
            </w:pPr>
          </w:p>
          <w:p w14:paraId="37662260" w14:textId="77777777" w:rsidR="00C47491" w:rsidRDefault="00C47491" w:rsidP="00C47491">
            <w:pPr>
              <w:spacing w:line="276" w:lineRule="auto"/>
              <w:ind w:left="470"/>
              <w:jc w:val="both"/>
              <w:rPr>
                <w:rFonts w:asciiTheme="majorBidi" w:hAnsiTheme="majorBidi" w:cstheme="majorBidi"/>
                <w:b/>
                <w:bCs/>
              </w:rPr>
            </w:pPr>
          </w:p>
          <w:p w14:paraId="644188C7" w14:textId="77777777" w:rsidR="00C47491" w:rsidRDefault="00C47491" w:rsidP="00C47491">
            <w:pPr>
              <w:spacing w:line="276" w:lineRule="auto"/>
              <w:ind w:left="470"/>
              <w:jc w:val="both"/>
              <w:rPr>
                <w:rFonts w:asciiTheme="majorBidi" w:hAnsiTheme="majorBidi" w:cstheme="majorBidi"/>
                <w:b/>
                <w:bCs/>
              </w:rPr>
            </w:pPr>
          </w:p>
          <w:p w14:paraId="41291435" w14:textId="77777777" w:rsidR="00C47491" w:rsidRDefault="00C47491" w:rsidP="00C47491">
            <w:pPr>
              <w:spacing w:line="276" w:lineRule="auto"/>
              <w:ind w:left="470"/>
              <w:jc w:val="both"/>
              <w:rPr>
                <w:rFonts w:asciiTheme="majorBidi" w:hAnsiTheme="majorBidi" w:cstheme="majorBidi"/>
                <w:b/>
                <w:bCs/>
              </w:rPr>
            </w:pPr>
          </w:p>
          <w:p w14:paraId="5FF90DE4" w14:textId="3E26767C" w:rsidR="00C47491" w:rsidRDefault="00C47491" w:rsidP="00C47491">
            <w:pPr>
              <w:spacing w:line="276" w:lineRule="auto"/>
              <w:ind w:left="470"/>
              <w:jc w:val="both"/>
              <w:rPr>
                <w:rFonts w:asciiTheme="majorBidi" w:hAnsiTheme="majorBidi" w:cstheme="majorBidi"/>
                <w:b/>
                <w:bCs/>
              </w:rPr>
            </w:pPr>
          </w:p>
          <w:p w14:paraId="7096DF75" w14:textId="4A104492" w:rsidR="00C47491" w:rsidRDefault="00A3386F" w:rsidP="00C47491">
            <w:pPr>
              <w:spacing w:line="276" w:lineRule="auto"/>
              <w:ind w:left="470"/>
              <w:jc w:val="both"/>
              <w:rPr>
                <w:rFonts w:asciiTheme="majorBidi" w:hAnsiTheme="majorBidi" w:cstheme="majorBidi"/>
                <w:b/>
                <w:bCs/>
              </w:rPr>
            </w:pPr>
            <w:r>
              <w:rPr>
                <w:rFonts w:asciiTheme="majorBidi" w:hAnsiTheme="majorBidi" w:cstheme="majorBidi"/>
                <w:b/>
                <w:bCs/>
                <w:noProof/>
                <w:lang w:val="en-US"/>
                <w14:ligatures w14:val="none"/>
              </w:rPr>
              <mc:AlternateContent>
                <mc:Choice Requires="wps">
                  <w:drawing>
                    <wp:anchor distT="0" distB="0" distL="114300" distR="114300" simplePos="0" relativeHeight="251662336" behindDoc="0" locked="0" layoutInCell="1" allowOverlap="1" wp14:anchorId="316B4D10" wp14:editId="3307AECD">
                      <wp:simplePos x="0" y="0"/>
                      <wp:positionH relativeFrom="column">
                        <wp:posOffset>3223260</wp:posOffset>
                      </wp:positionH>
                      <wp:positionV relativeFrom="paragraph">
                        <wp:posOffset>88900</wp:posOffset>
                      </wp:positionV>
                      <wp:extent cx="361950" cy="336550"/>
                      <wp:effectExtent l="0" t="0" r="19050" b="25400"/>
                      <wp:wrapNone/>
                      <wp:docPr id="9" name="Rectangle 9"/>
                      <wp:cNvGraphicFramePr/>
                      <a:graphic xmlns:a="http://schemas.openxmlformats.org/drawingml/2006/main">
                        <a:graphicData uri="http://schemas.microsoft.com/office/word/2010/wordprocessingShape">
                          <wps:wsp>
                            <wps:cNvSpPr/>
                            <wps:spPr>
                              <a:xfrm>
                                <a:off x="0" y="0"/>
                                <a:ext cx="361950" cy="336550"/>
                              </a:xfrm>
                              <a:prstGeom prst="rect">
                                <a:avLst/>
                              </a:prstGeom>
                            </wps:spPr>
                            <wps:style>
                              <a:lnRef idx="2">
                                <a:schemeClr val="accent6"/>
                              </a:lnRef>
                              <a:fillRef idx="1">
                                <a:schemeClr val="lt1"/>
                              </a:fillRef>
                              <a:effectRef idx="0">
                                <a:schemeClr val="accent6"/>
                              </a:effectRef>
                              <a:fontRef idx="minor">
                                <a:schemeClr val="dk1"/>
                              </a:fontRef>
                            </wps:style>
                            <wps:txbx>
                              <w:txbxContent>
                                <w:p w14:paraId="5DBCD257" w14:textId="77777777" w:rsidR="00C47491" w:rsidRPr="00C47491" w:rsidRDefault="00C47491" w:rsidP="00C47491">
                                  <w:pPr>
                                    <w:jc w:val="center"/>
                                    <w:rPr>
                                      <w:lang w:val="en-US"/>
                                    </w:rPr>
                                  </w:pPr>
                                  <w:r>
                                    <w:rPr>
                                      <w:lang w:val="en-US"/>
                                    </w:rPr>
                                    <w:t>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6B4D10" id="Rectangle 9" o:spid="_x0000_s1028" style="position:absolute;left:0;text-align:left;margin-left:253.8pt;margin-top:7pt;width:28.5pt;height:2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" fillcolor="white [3201]" strokecolor="#f79646 [3209]" strokeweight="2pt">
                      <v:textbox>
                        <w:txbxContent>
                          <w:p w14:paraId="5DBCD257" w14:textId="77777777" w:rsidR="00C47491" w:rsidRPr="00C47491" w:rsidRDefault="00C47491" w:rsidP="00C47491">
                            <w:pPr>
                              <w:jc w:val="center"/>
                              <w:rPr>
                                <w:lang w:val="en-US"/>
                              </w:rPr>
                            </w:pPr>
                            <w:r>
                              <w:rPr>
                                <w:lang w:val="en-US"/>
                              </w:rPr>
                              <w:t>D</w:t>
                            </w:r>
                          </w:p>
                        </w:txbxContent>
                      </v:textbox>
                    </v:rect>
                  </w:pict>
                </mc:Fallback>
              </mc:AlternateContent>
            </w:r>
            <w:r w:rsidRPr="00C47491">
              <w:rPr>
                <w:rFonts w:asciiTheme="majorBidi" w:hAnsiTheme="majorBidi" w:cstheme="majorBidi"/>
                <w:noProof/>
                <w:lang w:val="en-US"/>
              </w:rPr>
              <w:drawing>
                <wp:anchor distT="0" distB="0" distL="114300" distR="114300" simplePos="0" relativeHeight="251658240" behindDoc="0" locked="0" layoutInCell="1" allowOverlap="1" wp14:anchorId="5C3E87E0" wp14:editId="503CD0BE">
                  <wp:simplePos x="0" y="0"/>
                  <wp:positionH relativeFrom="column">
                    <wp:posOffset>3186430</wp:posOffset>
                  </wp:positionH>
                  <wp:positionV relativeFrom="paragraph">
                    <wp:posOffset>27940</wp:posOffset>
                  </wp:positionV>
                  <wp:extent cx="3162300" cy="2108200"/>
                  <wp:effectExtent l="0" t="0" r="0" b="6350"/>
                  <wp:wrapNone/>
                  <wp:docPr id="4"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17124" name="Picture 23017124"/>
                          <pic:cNvPicPr/>
                        </pic:nvPicPr>
                        <pic:blipFill>
                          <a:blip r:embed="rId10" cstate="print">
                            <a:extLst>
                              <a:ext uri="{BEBA8EAE-BF5A-486C-A8C5-ECC9F3942E4B}">
                                <a14:imgProps xmlns:a14="http://schemas.microsoft.com/office/drawing/2010/main">
                                  <a14:imgLayer r:embed="rId11">
                                    <a14:imgEffect>
                                      <a14:colorTemperature colorTemp="4700"/>
                                    </a14:imgEffect>
                                  </a14:imgLayer>
                                </a14:imgProps>
                              </a:ext>
                              <a:ext uri="{28A0092B-C50C-407E-A947-70E740481C1C}">
                                <a14:useLocalDpi xmlns:a14="http://schemas.microsoft.com/office/drawing/2010/main" val="0"/>
                              </a:ext>
                            </a:extLst>
                          </a:blip>
                          <a:stretch>
                            <a:fillRect/>
                          </a:stretch>
                        </pic:blipFill>
                        <pic:spPr>
                          <a:xfrm>
                            <a:off x="0" y="0"/>
                            <a:ext cx="3162300" cy="2108200"/>
                          </a:xfrm>
                          <a:prstGeom prst="rect">
                            <a:avLst/>
                          </a:prstGeom>
                        </pic:spPr>
                      </pic:pic>
                    </a:graphicData>
                  </a:graphic>
                  <wp14:sizeRelH relativeFrom="page">
                    <wp14:pctWidth>0</wp14:pctWidth>
                  </wp14:sizeRelH>
                  <wp14:sizeRelV relativeFrom="page">
                    <wp14:pctHeight>0</wp14:pctHeight>
                  </wp14:sizeRelV>
                </wp:anchor>
              </w:drawing>
            </w:r>
            <w:r w:rsidR="001A08C3" w:rsidRPr="00C47491">
              <w:rPr>
                <w:rFonts w:asciiTheme="majorBidi" w:hAnsiTheme="majorBidi" w:cstheme="majorBidi"/>
                <w:noProof/>
                <w:lang w:val="en-US"/>
              </w:rPr>
              <w:drawing>
                <wp:anchor distT="0" distB="0" distL="114300" distR="114300" simplePos="0" relativeHeight="251654144" behindDoc="0" locked="0" layoutInCell="1" allowOverlap="1" wp14:anchorId="4EFA6F0D" wp14:editId="7CCF1C7E">
                  <wp:simplePos x="0" y="0"/>
                  <wp:positionH relativeFrom="column">
                    <wp:posOffset>-43180</wp:posOffset>
                  </wp:positionH>
                  <wp:positionV relativeFrom="paragraph">
                    <wp:posOffset>31750</wp:posOffset>
                  </wp:positionV>
                  <wp:extent cx="3181350" cy="2101850"/>
                  <wp:effectExtent l="0" t="0" r="0" b="0"/>
                  <wp:wrapNone/>
                  <wp:docPr id="3"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9"/>
                          <pic:cNvPicPr/>
                        </pic:nvPicPr>
                        <pic:blipFill>
                          <a:blip r:embed="rId12">
                            <a:extLst>
                              <a:ext uri="{BEBA8EAE-BF5A-486C-A8C5-ECC9F3942E4B}">
                                <a14:imgProps xmlns:a14="http://schemas.microsoft.com/office/drawing/2010/main">
                                  <a14:imgLayer r:embed="rId13">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3181350" cy="2101850"/>
                          </a:xfrm>
                          <a:prstGeom prst="rect">
                            <a:avLst/>
                          </a:prstGeom>
                        </pic:spPr>
                      </pic:pic>
                    </a:graphicData>
                  </a:graphic>
                  <wp14:sizeRelH relativeFrom="page">
                    <wp14:pctWidth>0</wp14:pctWidth>
                  </wp14:sizeRelH>
                  <wp14:sizeRelV relativeFrom="page">
                    <wp14:pctHeight>0</wp14:pctHeight>
                  </wp14:sizeRelV>
                </wp:anchor>
              </w:drawing>
            </w:r>
            <w:r w:rsidR="00362310">
              <w:rPr>
                <w:rFonts w:asciiTheme="majorBidi" w:hAnsiTheme="majorBidi" w:cstheme="majorBidi"/>
                <w:b/>
                <w:bCs/>
                <w:noProof/>
                <w:lang w:val="en-US"/>
                <w14:ligatures w14:val="none"/>
              </w:rPr>
              <mc:AlternateContent>
                <mc:Choice Requires="wps">
                  <w:drawing>
                    <wp:anchor distT="0" distB="0" distL="114300" distR="114300" simplePos="0" relativeHeight="251655168" behindDoc="0" locked="0" layoutInCell="1" allowOverlap="1" wp14:anchorId="2AA975C6" wp14:editId="315F0C6D">
                      <wp:simplePos x="0" y="0"/>
                      <wp:positionH relativeFrom="column">
                        <wp:posOffset>-4445</wp:posOffset>
                      </wp:positionH>
                      <wp:positionV relativeFrom="paragraph">
                        <wp:posOffset>168910</wp:posOffset>
                      </wp:positionV>
                      <wp:extent cx="350875" cy="340242"/>
                      <wp:effectExtent l="0" t="0" r="11430" b="22225"/>
                      <wp:wrapNone/>
                      <wp:docPr id="8" name="Rectangle 8"/>
                      <wp:cNvGraphicFramePr/>
                      <a:graphic xmlns:a="http://schemas.openxmlformats.org/drawingml/2006/main">
                        <a:graphicData uri="http://schemas.microsoft.com/office/word/2010/wordprocessingShape">
                          <wps:wsp>
                            <wps:cNvSpPr/>
                            <wps:spPr>
                              <a:xfrm>
                                <a:off x="0" y="0"/>
                                <a:ext cx="350875" cy="340242"/>
                              </a:xfrm>
                              <a:prstGeom prst="rect">
                                <a:avLst/>
                              </a:prstGeom>
                            </wps:spPr>
                            <wps:style>
                              <a:lnRef idx="2">
                                <a:schemeClr val="accent6"/>
                              </a:lnRef>
                              <a:fillRef idx="1">
                                <a:schemeClr val="lt1"/>
                              </a:fillRef>
                              <a:effectRef idx="0">
                                <a:schemeClr val="accent6"/>
                              </a:effectRef>
                              <a:fontRef idx="minor">
                                <a:schemeClr val="dk1"/>
                              </a:fontRef>
                            </wps:style>
                            <wps:txbx>
                              <w:txbxContent>
                                <w:p w14:paraId="7AA1B326" w14:textId="77777777" w:rsidR="00C47491" w:rsidRPr="00C47491" w:rsidRDefault="00C47491" w:rsidP="00C47491">
                                  <w:pPr>
                                    <w:jc w:val="center"/>
                                    <w:rPr>
                                      <w:lang w:val="en-US"/>
                                    </w:rPr>
                                  </w:pPr>
                                  <w:r>
                                    <w:rPr>
                                      <w:lang w:val="en-US"/>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AA975C6" id="Rectangle 8" o:spid="_x0000_s1029" style="position:absolute;left:0;text-align:left;margin-left:-.35pt;margin-top:13.3pt;width:27.65pt;height:26.8pt;z-index:251655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" fillcolor="white [3201]" strokecolor="#f79646 [3209]" strokeweight="2pt">
                      <v:textbox>
                        <w:txbxContent>
                          <w:p w14:paraId="7AA1B326" w14:textId="77777777" w:rsidR="00C47491" w:rsidRPr="00C47491" w:rsidRDefault="00C47491" w:rsidP="00C47491">
                            <w:pPr>
                              <w:jc w:val="center"/>
                              <w:rPr>
                                <w:lang w:val="en-US"/>
                              </w:rPr>
                            </w:pPr>
                            <w:r>
                              <w:rPr>
                                <w:lang w:val="en-US"/>
                              </w:rPr>
                              <w:t>C</w:t>
                            </w:r>
                          </w:p>
                        </w:txbxContent>
                      </v:textbox>
                    </v:rect>
                  </w:pict>
                </mc:Fallback>
              </mc:AlternateContent>
            </w:r>
          </w:p>
          <w:p w14:paraId="67078077" w14:textId="16443E75" w:rsidR="00C47491" w:rsidRDefault="00C47491" w:rsidP="00C47491">
            <w:pPr>
              <w:spacing w:line="276" w:lineRule="auto"/>
              <w:ind w:left="470"/>
              <w:jc w:val="both"/>
              <w:rPr>
                <w:rFonts w:asciiTheme="majorBidi" w:hAnsiTheme="majorBidi" w:cstheme="majorBidi"/>
                <w:b/>
                <w:bCs/>
              </w:rPr>
            </w:pPr>
          </w:p>
          <w:p w14:paraId="25D843E7" w14:textId="77777777" w:rsidR="00C47491" w:rsidRDefault="00C47491" w:rsidP="00C47491">
            <w:pPr>
              <w:spacing w:line="276" w:lineRule="auto"/>
              <w:ind w:left="470"/>
              <w:jc w:val="both"/>
              <w:rPr>
                <w:rFonts w:asciiTheme="majorBidi" w:hAnsiTheme="majorBidi" w:cstheme="majorBidi"/>
                <w:b/>
                <w:bCs/>
              </w:rPr>
            </w:pPr>
          </w:p>
          <w:p w14:paraId="74B1B341" w14:textId="77777777" w:rsidR="00C47491" w:rsidRDefault="00C47491" w:rsidP="00C47491">
            <w:pPr>
              <w:spacing w:line="276" w:lineRule="auto"/>
              <w:ind w:left="470"/>
              <w:jc w:val="both"/>
              <w:rPr>
                <w:rFonts w:asciiTheme="majorBidi" w:hAnsiTheme="majorBidi" w:cstheme="majorBidi"/>
                <w:b/>
                <w:bCs/>
              </w:rPr>
            </w:pPr>
          </w:p>
          <w:p w14:paraId="6036C99C" w14:textId="77777777" w:rsidR="00C47491" w:rsidRDefault="00C47491" w:rsidP="00C47491">
            <w:pPr>
              <w:spacing w:line="276" w:lineRule="auto"/>
              <w:ind w:left="470"/>
              <w:jc w:val="both"/>
              <w:rPr>
                <w:rFonts w:asciiTheme="majorBidi" w:hAnsiTheme="majorBidi" w:cstheme="majorBidi"/>
                <w:b/>
                <w:bCs/>
              </w:rPr>
            </w:pPr>
          </w:p>
          <w:p w14:paraId="30E14F66" w14:textId="77777777" w:rsidR="00C47491" w:rsidRDefault="00C47491" w:rsidP="00C47491">
            <w:pPr>
              <w:spacing w:line="276" w:lineRule="auto"/>
              <w:ind w:left="470"/>
              <w:jc w:val="both"/>
              <w:rPr>
                <w:rFonts w:asciiTheme="majorBidi" w:hAnsiTheme="majorBidi" w:cstheme="majorBidi"/>
                <w:b/>
                <w:bCs/>
              </w:rPr>
            </w:pPr>
          </w:p>
          <w:p w14:paraId="4EAFBAD8" w14:textId="6E3FAE12" w:rsidR="00C47491" w:rsidRDefault="00C47491" w:rsidP="00C47491">
            <w:pPr>
              <w:spacing w:line="276" w:lineRule="auto"/>
              <w:ind w:left="470"/>
              <w:jc w:val="both"/>
              <w:rPr>
                <w:rFonts w:asciiTheme="majorBidi" w:hAnsiTheme="majorBidi" w:cstheme="majorBidi"/>
                <w:b/>
                <w:bCs/>
              </w:rPr>
            </w:pPr>
          </w:p>
          <w:p w14:paraId="469FD28D" w14:textId="389DAF44" w:rsidR="00C47491" w:rsidRDefault="00C67615" w:rsidP="00C47491">
            <w:pPr>
              <w:spacing w:line="276" w:lineRule="auto"/>
              <w:ind w:left="470"/>
              <w:jc w:val="both"/>
              <w:rPr>
                <w:rFonts w:asciiTheme="majorBidi" w:hAnsiTheme="majorBidi" w:cstheme="majorBidi"/>
                <w:b/>
                <w:bCs/>
              </w:rPr>
            </w:pPr>
            <w:r w:rsidRPr="00C47491">
              <w:rPr>
                <w:rFonts w:asciiTheme="majorBidi" w:hAnsiTheme="majorBidi" w:cstheme="majorBidi"/>
                <w:noProof/>
                <w:lang w:val="en-US"/>
              </w:rPr>
              <w:drawing>
                <wp:anchor distT="0" distB="0" distL="114300" distR="114300" simplePos="0" relativeHeight="251646976" behindDoc="0" locked="0" layoutInCell="1" allowOverlap="1" wp14:anchorId="2BE8A659" wp14:editId="4A4787D3">
                  <wp:simplePos x="0" y="0"/>
                  <wp:positionH relativeFrom="column">
                    <wp:posOffset>1078956</wp:posOffset>
                  </wp:positionH>
                  <wp:positionV relativeFrom="paragraph">
                    <wp:posOffset>30207</wp:posOffset>
                  </wp:positionV>
                  <wp:extent cx="4024237" cy="1861457"/>
                  <wp:effectExtent l="0" t="0" r="0" b="5715"/>
                  <wp:wrapNone/>
                  <wp:docPr id="5"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9629257" name="Picture 1069629257"/>
                          <pic:cNvPicPr/>
                        </pic:nvPicPr>
                        <pic:blipFill>
                          <a:blip r:embed="rId14" cstate="print">
                            <a:extLst>
                              <a:ext uri="{BEBA8EAE-BF5A-486C-A8C5-ECC9F3942E4B}">
                                <a14:imgProps xmlns:a14="http://schemas.microsoft.com/office/drawing/2010/main">
                                  <a14:imgLayer r:embed="rId15">
                                    <a14:imgEffect>
                                      <a14:colorTemperature colorTemp="5300"/>
                                    </a14:imgEffect>
                                  </a14:imgLayer>
                                </a14:imgProps>
                              </a:ext>
                              <a:ext uri="{28A0092B-C50C-407E-A947-70E740481C1C}">
                                <a14:useLocalDpi xmlns:a14="http://schemas.microsoft.com/office/drawing/2010/main" val="0"/>
                              </a:ext>
                            </a:extLst>
                          </a:blip>
                          <a:stretch>
                            <a:fillRect/>
                          </a:stretch>
                        </pic:blipFill>
                        <pic:spPr>
                          <a:xfrm>
                            <a:off x="0" y="0"/>
                            <a:ext cx="4031532" cy="1864831"/>
                          </a:xfrm>
                          <a:prstGeom prst="rect">
                            <a:avLst/>
                          </a:prstGeom>
                        </pic:spPr>
                      </pic:pic>
                    </a:graphicData>
                  </a:graphic>
                  <wp14:sizeRelH relativeFrom="page">
                    <wp14:pctWidth>0</wp14:pctWidth>
                  </wp14:sizeRelH>
                  <wp14:sizeRelV relativeFrom="page">
                    <wp14:pctHeight>0</wp14:pctHeight>
                  </wp14:sizeRelV>
                </wp:anchor>
              </w:drawing>
            </w:r>
            <w:r w:rsidR="003D2FF3">
              <w:rPr>
                <w:rFonts w:asciiTheme="majorBidi" w:hAnsiTheme="majorBidi" w:cstheme="majorBidi"/>
                <w:b/>
                <w:bCs/>
                <w:noProof/>
                <w:lang w:val="en-US"/>
                <w14:ligatures w14:val="none"/>
              </w:rPr>
              <mc:AlternateContent>
                <mc:Choice Requires="wps">
                  <w:drawing>
                    <wp:anchor distT="0" distB="0" distL="114300" distR="114300" simplePos="0" relativeHeight="251649024" behindDoc="0" locked="0" layoutInCell="1" allowOverlap="1" wp14:anchorId="69FE118A" wp14:editId="70806CB3">
                      <wp:simplePos x="0" y="0"/>
                      <wp:positionH relativeFrom="column">
                        <wp:posOffset>1112520</wp:posOffset>
                      </wp:positionH>
                      <wp:positionV relativeFrom="paragraph">
                        <wp:posOffset>81915</wp:posOffset>
                      </wp:positionV>
                      <wp:extent cx="349250" cy="350874"/>
                      <wp:effectExtent l="0" t="0" r="12700" b="11430"/>
                      <wp:wrapNone/>
                      <wp:docPr id="10" name="Rectangle 10"/>
                      <wp:cNvGraphicFramePr/>
                      <a:graphic xmlns:a="http://schemas.openxmlformats.org/drawingml/2006/main">
                        <a:graphicData uri="http://schemas.microsoft.com/office/word/2010/wordprocessingShape">
                          <wps:wsp>
                            <wps:cNvSpPr/>
                            <wps:spPr>
                              <a:xfrm>
                                <a:off x="0" y="0"/>
                                <a:ext cx="349250" cy="350874"/>
                              </a:xfrm>
                              <a:prstGeom prst="rect">
                                <a:avLst/>
                              </a:prstGeom>
                            </wps:spPr>
                            <wps:style>
                              <a:lnRef idx="2">
                                <a:schemeClr val="accent6"/>
                              </a:lnRef>
                              <a:fillRef idx="1">
                                <a:schemeClr val="lt1"/>
                              </a:fillRef>
                              <a:effectRef idx="0">
                                <a:schemeClr val="accent6"/>
                              </a:effectRef>
                              <a:fontRef idx="minor">
                                <a:schemeClr val="dk1"/>
                              </a:fontRef>
                            </wps:style>
                            <wps:txbx>
                              <w:txbxContent>
                                <w:p w14:paraId="6FCA832D" w14:textId="77777777" w:rsidR="00C47491" w:rsidRPr="00C47491" w:rsidRDefault="00C47491" w:rsidP="00C47491">
                                  <w:pPr>
                                    <w:jc w:val="center"/>
                                    <w:rPr>
                                      <w:lang w:val="en-US"/>
                                    </w:rPr>
                                  </w:pPr>
                                  <w:r>
                                    <w:rPr>
                                      <w:lang w:val="en-US"/>
                                    </w:rPr>
                                    <w: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9FE118A" id="Rectangle 10" o:spid="_x0000_s1030" style="position:absolute;left:0;text-align:left;margin-left:87.6pt;margin-top:6.45pt;width:27.5pt;height:27.65pt;z-index:251649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" fillcolor="white [3201]" strokecolor="#f79646 [3209]" strokeweight="2pt">
                      <v:textbox>
                        <w:txbxContent>
                          <w:p w14:paraId="6FCA832D" w14:textId="77777777" w:rsidR="00C47491" w:rsidRPr="00C47491" w:rsidRDefault="00C47491" w:rsidP="00C47491">
                            <w:pPr>
                              <w:jc w:val="center"/>
                              <w:rPr>
                                <w:lang w:val="en-US"/>
                              </w:rPr>
                            </w:pPr>
                            <w:r>
                              <w:rPr>
                                <w:lang w:val="en-US"/>
                              </w:rPr>
                              <w:t>E</w:t>
                            </w:r>
                          </w:p>
                        </w:txbxContent>
                      </v:textbox>
                    </v:rect>
                  </w:pict>
                </mc:Fallback>
              </mc:AlternateContent>
            </w:r>
          </w:p>
          <w:p w14:paraId="7C5D3C24" w14:textId="1A76645C" w:rsidR="00C47491" w:rsidRPr="00C47491" w:rsidRDefault="00C47491" w:rsidP="00C47491">
            <w:pPr>
              <w:spacing w:line="276" w:lineRule="auto"/>
              <w:ind w:left="470"/>
              <w:jc w:val="both"/>
              <w:rPr>
                <w:rFonts w:asciiTheme="majorBidi" w:hAnsiTheme="majorBidi" w:cstheme="majorBidi"/>
                <w:b/>
                <w:bCs/>
                <w:lang w:val="en-US"/>
              </w:rPr>
            </w:pPr>
          </w:p>
          <w:p w14:paraId="1FD937E0" w14:textId="77777777" w:rsidR="00C47491" w:rsidRDefault="00C47491" w:rsidP="00C47491">
            <w:pPr>
              <w:spacing w:line="276" w:lineRule="auto"/>
              <w:ind w:left="470"/>
              <w:jc w:val="both"/>
              <w:rPr>
                <w:rFonts w:asciiTheme="majorBidi" w:hAnsiTheme="majorBidi" w:cstheme="majorBidi"/>
                <w:b/>
                <w:bCs/>
              </w:rPr>
            </w:pPr>
          </w:p>
          <w:p w14:paraId="6B415D85" w14:textId="77777777" w:rsidR="00C47491" w:rsidRDefault="00C47491" w:rsidP="00C47491">
            <w:pPr>
              <w:spacing w:line="276" w:lineRule="auto"/>
              <w:ind w:left="470"/>
              <w:jc w:val="both"/>
              <w:rPr>
                <w:rFonts w:asciiTheme="majorBidi" w:hAnsiTheme="majorBidi" w:cstheme="majorBidi"/>
                <w:b/>
                <w:bCs/>
              </w:rPr>
            </w:pPr>
          </w:p>
          <w:p w14:paraId="45ADACA7" w14:textId="77777777" w:rsidR="00C47491" w:rsidRDefault="00C47491" w:rsidP="00C47491">
            <w:pPr>
              <w:spacing w:line="276" w:lineRule="auto"/>
              <w:ind w:left="470"/>
              <w:jc w:val="both"/>
              <w:rPr>
                <w:rFonts w:asciiTheme="majorBidi" w:hAnsiTheme="majorBidi" w:cstheme="majorBidi"/>
                <w:b/>
                <w:bCs/>
              </w:rPr>
            </w:pPr>
          </w:p>
        </w:tc>
      </w:tr>
    </w:tbl>
    <w:p w14:paraId="5B159AE5" w14:textId="77777777" w:rsidR="00C47491" w:rsidRPr="00C47491" w:rsidRDefault="00C47491" w:rsidP="00C47491">
      <w:pPr>
        <w:spacing w:line="276" w:lineRule="auto"/>
        <w:jc w:val="both"/>
        <w:rPr>
          <w:rFonts w:asciiTheme="majorBidi" w:hAnsiTheme="majorBidi" w:cstheme="majorBidi"/>
          <w:b/>
          <w:bCs/>
        </w:rPr>
      </w:pPr>
    </w:p>
    <w:p w14:paraId="66E41F93" w14:textId="30851B9D" w:rsidR="00C47491" w:rsidRPr="00C47491" w:rsidRDefault="00C47491" w:rsidP="006E33C3">
      <w:pPr>
        <w:spacing w:line="276" w:lineRule="auto"/>
        <w:jc w:val="both"/>
        <w:rPr>
          <w:rFonts w:asciiTheme="majorBidi" w:hAnsiTheme="majorBidi" w:cstheme="majorBidi"/>
          <w:b/>
          <w:bCs/>
          <w:noProof/>
        </w:rPr>
      </w:pPr>
      <w:r w:rsidRPr="00C47491">
        <w:rPr>
          <w:rFonts w:asciiTheme="majorBidi" w:hAnsiTheme="majorBidi" w:cstheme="majorBidi"/>
          <w:b/>
          <w:bCs/>
          <w:noProof/>
        </w:rPr>
        <w:lastRenderedPageBreak/>
        <w:t xml:space="preserve">Figure (1): </w:t>
      </w:r>
      <w:r w:rsidR="009844FE">
        <w:rPr>
          <w:rFonts w:asciiTheme="majorBidi" w:hAnsiTheme="majorBidi" w:cstheme="majorBidi"/>
          <w:b/>
          <w:bCs/>
          <w:noProof/>
        </w:rPr>
        <w:t>I</w:t>
      </w:r>
      <w:r w:rsidRPr="00C47491">
        <w:rPr>
          <w:rFonts w:asciiTheme="majorBidi" w:hAnsiTheme="majorBidi" w:cstheme="majorBidi"/>
          <w:b/>
          <w:bCs/>
          <w:noProof/>
        </w:rPr>
        <w:t>mmunohistochemical expression of SOX4 in studied cases:</w:t>
      </w:r>
      <w:r>
        <w:rPr>
          <w:rFonts w:asciiTheme="majorBidi" w:hAnsiTheme="majorBidi" w:cstheme="majorBidi"/>
          <w:b/>
          <w:bCs/>
          <w:noProof/>
          <w:lang w:val="en-US"/>
        </w:rPr>
        <w:t xml:space="preserve"> </w:t>
      </w:r>
      <w:r w:rsidRPr="00C47491">
        <w:rPr>
          <w:rFonts w:asciiTheme="majorBidi" w:hAnsiTheme="majorBidi" w:cstheme="majorBidi"/>
          <w:b/>
          <w:bCs/>
          <w:noProof/>
        </w:rPr>
        <w:t xml:space="preserve">(A): </w:t>
      </w:r>
      <w:r w:rsidRPr="00C47491">
        <w:rPr>
          <w:rFonts w:asciiTheme="majorBidi" w:hAnsiTheme="majorBidi" w:cstheme="majorBidi"/>
          <w:b/>
          <w:bCs/>
          <w:color w:val="000000" w:themeColor="text1"/>
        </w:rPr>
        <w:t>EH showing negative expression of SOX4, score 0.</w:t>
      </w:r>
      <w:r>
        <w:rPr>
          <w:rFonts w:asciiTheme="majorBidi" w:hAnsiTheme="majorBidi" w:cstheme="majorBidi"/>
          <w:b/>
          <w:bCs/>
          <w:noProof/>
        </w:rPr>
        <w:t xml:space="preserve"> </w:t>
      </w:r>
      <w:r w:rsidRPr="00C47491">
        <w:rPr>
          <w:rFonts w:asciiTheme="majorBidi" w:hAnsiTheme="majorBidi" w:cstheme="majorBidi"/>
          <w:b/>
          <w:bCs/>
          <w:noProof/>
        </w:rPr>
        <w:t xml:space="preserve">(B) </w:t>
      </w:r>
      <w:r w:rsidRPr="00C47491">
        <w:rPr>
          <w:rFonts w:asciiTheme="majorBidi" w:hAnsiTheme="majorBidi" w:cstheme="majorBidi"/>
          <w:b/>
          <w:bCs/>
        </w:rPr>
        <w:t>EEC, FIGO grade I, positive for SOX4 with score 1.</w:t>
      </w:r>
      <w:r>
        <w:rPr>
          <w:rFonts w:asciiTheme="majorBidi" w:hAnsiTheme="majorBidi" w:cstheme="majorBidi"/>
          <w:b/>
          <w:bCs/>
          <w:noProof/>
        </w:rPr>
        <w:t xml:space="preserve"> </w:t>
      </w:r>
      <w:r w:rsidRPr="00C47491">
        <w:rPr>
          <w:rFonts w:asciiTheme="majorBidi" w:hAnsiTheme="majorBidi" w:cstheme="majorBidi"/>
          <w:b/>
          <w:bCs/>
        </w:rPr>
        <w:t>(C): EEC, FIGO grade II positive for SOX4 with score 2</w:t>
      </w:r>
      <w:r w:rsidR="001D0158">
        <w:rPr>
          <w:rFonts w:asciiTheme="majorBidi" w:hAnsiTheme="majorBidi" w:cstheme="majorBidi"/>
          <w:b/>
          <w:bCs/>
        </w:rPr>
        <w:t>.</w:t>
      </w:r>
      <w:r w:rsidRPr="00C47491">
        <w:rPr>
          <w:rFonts w:asciiTheme="majorBidi" w:hAnsiTheme="majorBidi" w:cstheme="majorBidi"/>
          <w:b/>
          <w:bCs/>
        </w:rPr>
        <w:t xml:space="preserve"> (D): EEC, FIGO grade III, positive for SOX4 with score 3.</w:t>
      </w:r>
      <w:r>
        <w:rPr>
          <w:rFonts w:asciiTheme="majorBidi" w:hAnsiTheme="majorBidi" w:cstheme="majorBidi"/>
          <w:b/>
          <w:bCs/>
          <w:noProof/>
        </w:rPr>
        <w:t xml:space="preserve"> </w:t>
      </w:r>
      <w:r w:rsidRPr="00C47491">
        <w:rPr>
          <w:rFonts w:asciiTheme="majorBidi" w:hAnsiTheme="majorBidi" w:cstheme="majorBidi"/>
          <w:b/>
          <w:bCs/>
        </w:rPr>
        <w:t>(E): SEC, positive for SOX4 with score 3.</w:t>
      </w:r>
      <w:r w:rsidR="006E33C3">
        <w:rPr>
          <w:rFonts w:asciiTheme="majorBidi" w:hAnsiTheme="majorBidi" w:cstheme="majorBidi"/>
          <w:b/>
          <w:bCs/>
        </w:rPr>
        <w:t xml:space="preserve"> (</w:t>
      </w:r>
      <w:r w:rsidR="006E33C3">
        <w:rPr>
          <w:rFonts w:asciiTheme="majorBidi" w:hAnsiTheme="majorBidi" w:cstheme="majorBidi"/>
          <w:b/>
          <w:bCs/>
          <w:iCs/>
        </w:rPr>
        <w:t>S</w:t>
      </w:r>
      <w:r w:rsidR="006E33C3" w:rsidRPr="006E33C3">
        <w:rPr>
          <w:rFonts w:asciiTheme="majorBidi" w:hAnsiTheme="majorBidi" w:cstheme="majorBidi"/>
          <w:b/>
          <w:bCs/>
          <w:iCs/>
        </w:rPr>
        <w:t>treptavidin-biotin / DAB</w:t>
      </w:r>
      <w:r w:rsidR="00A3386F">
        <w:rPr>
          <w:rFonts w:asciiTheme="majorBidi" w:hAnsiTheme="majorBidi" w:cstheme="majorBidi"/>
          <w:b/>
          <w:bCs/>
          <w:iCs/>
        </w:rPr>
        <w:t>,</w:t>
      </w:r>
      <w:r w:rsidR="00A3386F" w:rsidRPr="00A3386F">
        <w:rPr>
          <w:rFonts w:asciiTheme="majorBidi" w:hAnsiTheme="majorBidi" w:cstheme="majorBidi"/>
          <w:b/>
          <w:bCs/>
        </w:rPr>
        <w:t xml:space="preserve"> </w:t>
      </w:r>
      <w:r w:rsidR="00A3386F" w:rsidRPr="00C47491">
        <w:rPr>
          <w:rFonts w:asciiTheme="majorBidi" w:hAnsiTheme="majorBidi" w:cstheme="majorBidi"/>
          <w:b/>
          <w:bCs/>
        </w:rPr>
        <w:t>x200</w:t>
      </w:r>
      <w:r w:rsidR="006E33C3">
        <w:rPr>
          <w:rFonts w:asciiTheme="majorBidi" w:hAnsiTheme="majorBidi" w:cstheme="majorBidi"/>
          <w:b/>
          <w:bCs/>
          <w:iCs/>
        </w:rPr>
        <w:t>)</w:t>
      </w:r>
    </w:p>
    <w:p w14:paraId="589C492E" w14:textId="77777777" w:rsidR="00C47491" w:rsidRPr="00C47491" w:rsidRDefault="00C47491" w:rsidP="00C47491">
      <w:pPr>
        <w:spacing w:after="0" w:line="276" w:lineRule="auto"/>
        <w:jc w:val="both"/>
        <w:rPr>
          <w:rFonts w:asciiTheme="majorBidi" w:hAnsiTheme="majorBidi" w:cstheme="majorBidi"/>
          <w:b/>
          <w:bCs/>
        </w:rPr>
      </w:pPr>
    </w:p>
    <w:p w14:paraId="7EB0506F" w14:textId="77777777" w:rsidR="00C47491" w:rsidRPr="00C47491" w:rsidRDefault="00C47491" w:rsidP="00C47491">
      <w:pPr>
        <w:spacing w:line="276" w:lineRule="auto"/>
        <w:jc w:val="both"/>
        <w:rPr>
          <w:rFonts w:asciiTheme="majorBidi" w:hAnsiTheme="majorBidi" w:cstheme="majorBidi"/>
          <w:b/>
          <w:bCs/>
          <w:u w:val="single"/>
        </w:rPr>
      </w:pPr>
      <w:r w:rsidRPr="00C47491">
        <w:rPr>
          <w:rFonts w:asciiTheme="majorBidi" w:hAnsiTheme="majorBidi" w:cstheme="majorBidi"/>
          <w:b/>
          <w:bCs/>
          <w:u w:val="single"/>
        </w:rPr>
        <w:t>Nuclear Morphometry results:</w:t>
      </w:r>
    </w:p>
    <w:p w14:paraId="4D0AB3A6" w14:textId="77777777" w:rsidR="00C47491" w:rsidRPr="00C47491" w:rsidRDefault="00C47491" w:rsidP="00C47491">
      <w:pPr>
        <w:spacing w:line="276" w:lineRule="auto"/>
        <w:jc w:val="both"/>
        <w:rPr>
          <w:rFonts w:asciiTheme="majorBidi" w:hAnsiTheme="majorBidi" w:cstheme="majorBidi"/>
          <w:b/>
          <w:bCs/>
        </w:rPr>
      </w:pPr>
      <w:r w:rsidRPr="00C47491">
        <w:rPr>
          <w:rFonts w:asciiTheme="majorBidi" w:hAnsiTheme="majorBidi" w:cstheme="majorBidi"/>
          <w:b/>
          <w:bCs/>
        </w:rPr>
        <w:t>Relation between MNA results in EH studied and EC cases:</w:t>
      </w:r>
    </w:p>
    <w:p w14:paraId="2E9AD4ED" w14:textId="77777777" w:rsidR="00C47491" w:rsidRPr="00C47491" w:rsidRDefault="00C47491" w:rsidP="00C47491">
      <w:pPr>
        <w:spacing w:line="276" w:lineRule="auto"/>
        <w:jc w:val="both"/>
        <w:rPr>
          <w:rFonts w:asciiTheme="majorBidi" w:hAnsiTheme="majorBidi" w:cstheme="majorBidi"/>
        </w:rPr>
      </w:pPr>
      <w:r w:rsidRPr="00C47491">
        <w:rPr>
          <w:rFonts w:asciiTheme="majorBidi" w:hAnsiTheme="majorBidi" w:cstheme="majorBidi"/>
        </w:rPr>
        <w:t>The MNA among AEH cases was higher than EH without atypia cases (73.17±1.68 versus 60.37±2.29 µm2) with statistically significant difference between them (P&lt;0.001). The MNA among EH cases was lower than EC cases (67.57±6.83 versus 134.93±46.31 µm2) with a significant difference of MNA between EH and EC cases (P&lt;0.001).</w:t>
      </w:r>
    </w:p>
    <w:p w14:paraId="04E757FA" w14:textId="77777777" w:rsidR="00C47491" w:rsidRPr="00C47491" w:rsidRDefault="00C47491" w:rsidP="00C47491">
      <w:pPr>
        <w:spacing w:line="276" w:lineRule="auto"/>
        <w:jc w:val="both"/>
        <w:rPr>
          <w:rFonts w:asciiTheme="majorBidi" w:hAnsiTheme="majorBidi" w:cstheme="majorBidi"/>
          <w:b/>
          <w:bCs/>
        </w:rPr>
      </w:pPr>
      <w:r w:rsidRPr="00C47491">
        <w:rPr>
          <w:rFonts w:asciiTheme="majorBidi" w:hAnsiTheme="majorBidi" w:cstheme="majorBidi"/>
          <w:b/>
          <w:bCs/>
        </w:rPr>
        <w:t xml:space="preserve">Relation between morphometric results and the clinicopathological parameters of EC: </w:t>
      </w:r>
    </w:p>
    <w:p w14:paraId="3A26B70F" w14:textId="77777777" w:rsidR="00C47491" w:rsidRDefault="00C47491" w:rsidP="00C47491">
      <w:pPr>
        <w:spacing w:line="276" w:lineRule="auto"/>
        <w:jc w:val="both"/>
        <w:rPr>
          <w:rFonts w:asciiTheme="majorBidi" w:hAnsiTheme="majorBidi" w:cstheme="majorBidi"/>
          <w:b/>
          <w:bCs/>
        </w:rPr>
      </w:pPr>
      <w:r w:rsidRPr="00C47491">
        <w:rPr>
          <w:rFonts w:asciiTheme="majorBidi" w:hAnsiTheme="majorBidi" w:cstheme="majorBidi"/>
        </w:rPr>
        <w:t xml:space="preserve">There was a statistically significant relation between MNA and Histopathological type, FIGO grade, depth of myometrial invasion, LVSI, T/B configuration, desmoplasia, mitotic count, T, N, M components, TNM and FIGO stage </w:t>
      </w:r>
      <w:r w:rsidRPr="00C47491">
        <w:rPr>
          <w:rFonts w:asciiTheme="majorBidi" w:hAnsiTheme="majorBidi" w:cstheme="majorBidi"/>
          <w:b/>
          <w:bCs/>
        </w:rPr>
        <w:t xml:space="preserve">(Table 1&amp; Figure 2). </w:t>
      </w:r>
    </w:p>
    <w:p w14:paraId="7A499EDA" w14:textId="77777777" w:rsidR="00C47491" w:rsidRDefault="00C47491" w:rsidP="00C47491">
      <w:pPr>
        <w:spacing w:line="276" w:lineRule="auto"/>
        <w:jc w:val="both"/>
        <w:rPr>
          <w:rFonts w:asciiTheme="majorBidi" w:hAnsiTheme="majorBidi" w:cstheme="majorBidi"/>
          <w:b/>
          <w:bCs/>
        </w:rPr>
      </w:pPr>
    </w:p>
    <w:tbl>
      <w:tblPr>
        <w:tblW w:w="101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147"/>
      </w:tblGrid>
      <w:tr w:rsidR="00C47491" w14:paraId="31257637" w14:textId="77777777" w:rsidTr="00A93CD1">
        <w:trPr>
          <w:trHeight w:val="11348"/>
          <w:jc w:val="center"/>
        </w:trPr>
        <w:tc>
          <w:tcPr>
            <w:tcW w:w="10147" w:type="dxa"/>
          </w:tcPr>
          <w:p w14:paraId="755FFA51" w14:textId="7A44F698" w:rsidR="00C47491" w:rsidRDefault="00834310" w:rsidP="00C47491">
            <w:pPr>
              <w:spacing w:line="276" w:lineRule="auto"/>
              <w:ind w:left="787"/>
              <w:jc w:val="both"/>
              <w:rPr>
                <w:rFonts w:asciiTheme="majorBidi" w:hAnsiTheme="majorBidi" w:cstheme="majorBidi"/>
                <w:b/>
                <w:bCs/>
              </w:rPr>
            </w:pPr>
            <w:r>
              <w:rPr>
                <w:rFonts w:asciiTheme="majorBidi" w:hAnsiTheme="majorBidi" w:cstheme="majorBidi"/>
                <w:noProof/>
                <w:lang w:val="en-US"/>
                <w14:ligatures w14:val="none"/>
              </w:rPr>
              <w:lastRenderedPageBreak/>
              <mc:AlternateContent>
                <mc:Choice Requires="wps">
                  <w:drawing>
                    <wp:anchor distT="0" distB="0" distL="114300" distR="114300" simplePos="0" relativeHeight="251659264" behindDoc="0" locked="0" layoutInCell="1" allowOverlap="1" wp14:anchorId="6B35FD55" wp14:editId="7D0DA2D3">
                      <wp:simplePos x="0" y="0"/>
                      <wp:positionH relativeFrom="column">
                        <wp:posOffset>3025593</wp:posOffset>
                      </wp:positionH>
                      <wp:positionV relativeFrom="paragraph">
                        <wp:posOffset>-4445</wp:posOffset>
                      </wp:positionV>
                      <wp:extent cx="412750" cy="355600"/>
                      <wp:effectExtent l="0" t="0" r="25400" b="25400"/>
                      <wp:wrapNone/>
                      <wp:docPr id="18" name="Rectangle 18"/>
                      <wp:cNvGraphicFramePr/>
                      <a:graphic xmlns:a="http://schemas.openxmlformats.org/drawingml/2006/main">
                        <a:graphicData uri="http://schemas.microsoft.com/office/word/2010/wordprocessingShape">
                          <wps:wsp>
                            <wps:cNvSpPr/>
                            <wps:spPr>
                              <a:xfrm>
                                <a:off x="0" y="0"/>
                                <a:ext cx="412750" cy="3556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63204C14" w14:textId="77777777" w:rsidR="00AB070F" w:rsidRPr="00AB070F" w:rsidRDefault="00AB070F" w:rsidP="00AB070F">
                                  <w:pPr>
                                    <w:jc w:val="center"/>
                                    <w:rPr>
                                      <w:lang w:val="en-US"/>
                                    </w:rPr>
                                  </w:pPr>
                                  <w:r>
                                    <w:rPr>
                                      <w:lang w:val="en-US"/>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35FD55" id="Rectangle 18" o:spid="_x0000_s1031" style="position:absolute;left:0;text-align:left;margin-left:238.25pt;margin-top:-.35pt;width:32.5pt;height:2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" fillcolor="white [3201]" strokecolor="#f79646 [3209]" strokeweight="2pt">
                      <v:textbox>
                        <w:txbxContent>
                          <w:p w14:paraId="63204C14" w14:textId="77777777" w:rsidR="00AB070F" w:rsidRPr="00AB070F" w:rsidRDefault="00AB070F" w:rsidP="00AB070F">
                            <w:pPr>
                              <w:jc w:val="center"/>
                              <w:rPr>
                                <w:lang w:val="en-US"/>
                              </w:rPr>
                            </w:pPr>
                            <w:r>
                              <w:rPr>
                                <w:lang w:val="en-US"/>
                              </w:rPr>
                              <w:t>B</w:t>
                            </w:r>
                          </w:p>
                        </w:txbxContent>
                      </v:textbox>
                    </v:rect>
                  </w:pict>
                </mc:Fallback>
              </mc:AlternateContent>
            </w:r>
            <w:r w:rsidR="00CF6450">
              <w:rPr>
                <w:rFonts w:asciiTheme="majorBidi" w:hAnsiTheme="majorBidi" w:cstheme="majorBidi"/>
                <w:noProof/>
                <w:lang w:val="en-US"/>
                <w14:ligatures w14:val="none"/>
              </w:rPr>
              <mc:AlternateContent>
                <mc:Choice Requires="wps">
                  <w:drawing>
                    <wp:anchor distT="0" distB="0" distL="114300" distR="114300" simplePos="0" relativeHeight="251658240" behindDoc="0" locked="0" layoutInCell="1" allowOverlap="1" wp14:anchorId="0FD29A54" wp14:editId="0F34F0FC">
                      <wp:simplePos x="0" y="0"/>
                      <wp:positionH relativeFrom="column">
                        <wp:posOffset>-55063</wp:posOffset>
                      </wp:positionH>
                      <wp:positionV relativeFrom="paragraph">
                        <wp:posOffset>22678</wp:posOffset>
                      </wp:positionV>
                      <wp:extent cx="393700" cy="374650"/>
                      <wp:effectExtent l="0" t="0" r="25400" b="25400"/>
                      <wp:wrapNone/>
                      <wp:docPr id="17" name="Rectangle 17"/>
                      <wp:cNvGraphicFramePr/>
                      <a:graphic xmlns:a="http://schemas.openxmlformats.org/drawingml/2006/main">
                        <a:graphicData uri="http://schemas.microsoft.com/office/word/2010/wordprocessingShape">
                          <wps:wsp>
                            <wps:cNvSpPr/>
                            <wps:spPr>
                              <a:xfrm>
                                <a:off x="0" y="0"/>
                                <a:ext cx="393700" cy="374650"/>
                              </a:xfrm>
                              <a:prstGeom prst="rect">
                                <a:avLst/>
                              </a:prstGeom>
                            </wps:spPr>
                            <wps:style>
                              <a:lnRef idx="2">
                                <a:schemeClr val="accent6"/>
                              </a:lnRef>
                              <a:fillRef idx="1">
                                <a:schemeClr val="lt1"/>
                              </a:fillRef>
                              <a:effectRef idx="0">
                                <a:schemeClr val="accent6"/>
                              </a:effectRef>
                              <a:fontRef idx="minor">
                                <a:schemeClr val="dk1"/>
                              </a:fontRef>
                            </wps:style>
                            <wps:txbx>
                              <w:txbxContent>
                                <w:p w14:paraId="2AF07970" w14:textId="77777777" w:rsidR="00AB070F" w:rsidRPr="00AB070F" w:rsidRDefault="00AB070F" w:rsidP="00AB070F">
                                  <w:pPr>
                                    <w:jc w:val="center"/>
                                    <w:rPr>
                                      <w:lang w:val="en-US"/>
                                    </w:rPr>
                                  </w:pPr>
                                  <w:r>
                                    <w:rPr>
                                      <w:lang w:val="en-US"/>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D29A54" id="Rectangle 17" o:spid="_x0000_s1032" style="position:absolute;left:0;text-align:left;margin-left:-4.35pt;margin-top:1.8pt;width:31pt;height:2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" fillcolor="white [3201]" strokecolor="#f79646 [3209]" strokeweight="2pt">
                      <v:textbox>
                        <w:txbxContent>
                          <w:p w14:paraId="2AF07970" w14:textId="77777777" w:rsidR="00AB070F" w:rsidRPr="00AB070F" w:rsidRDefault="00AB070F" w:rsidP="00AB070F">
                            <w:pPr>
                              <w:jc w:val="center"/>
                              <w:rPr>
                                <w:lang w:val="en-US"/>
                              </w:rPr>
                            </w:pPr>
                            <w:r>
                              <w:rPr>
                                <w:lang w:val="en-US"/>
                              </w:rPr>
                              <w:t>A</w:t>
                            </w:r>
                          </w:p>
                        </w:txbxContent>
                      </v:textbox>
                    </v:rect>
                  </w:pict>
                </mc:Fallback>
              </mc:AlternateContent>
            </w:r>
            <w:r w:rsidR="00AB070F" w:rsidRPr="00C47491">
              <w:rPr>
                <w:rFonts w:asciiTheme="majorBidi" w:hAnsiTheme="majorBidi" w:cstheme="majorBidi"/>
                <w:noProof/>
                <w:lang w:val="en-US"/>
              </w:rPr>
              <w:drawing>
                <wp:anchor distT="0" distB="0" distL="114300" distR="114300" simplePos="0" relativeHeight="251648000" behindDoc="0" locked="0" layoutInCell="1" allowOverlap="1" wp14:anchorId="058F8B0F" wp14:editId="353294BA">
                  <wp:simplePos x="0" y="0"/>
                  <wp:positionH relativeFrom="column">
                    <wp:posOffset>-57785</wp:posOffset>
                  </wp:positionH>
                  <wp:positionV relativeFrom="paragraph">
                    <wp:posOffset>26035</wp:posOffset>
                  </wp:positionV>
                  <wp:extent cx="2987675" cy="2381250"/>
                  <wp:effectExtent l="0" t="0" r="3175" b="0"/>
                  <wp:wrapNone/>
                  <wp:docPr id="11" name="Picture 20" descr="A microscope view of a ce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696758" name="Picture 20" descr="A microscope view of a cell&#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987675" cy="2381250"/>
                          </a:xfrm>
                          <a:prstGeom prst="rect">
                            <a:avLst/>
                          </a:prstGeom>
                        </pic:spPr>
                      </pic:pic>
                    </a:graphicData>
                  </a:graphic>
                  <wp14:sizeRelH relativeFrom="page">
                    <wp14:pctWidth>0</wp14:pctWidth>
                  </wp14:sizeRelH>
                  <wp14:sizeRelV relativeFrom="page">
                    <wp14:pctHeight>0</wp14:pctHeight>
                  </wp14:sizeRelV>
                </wp:anchor>
              </w:drawing>
            </w:r>
            <w:r w:rsidR="00AB070F" w:rsidRPr="00C47491">
              <w:rPr>
                <w:rFonts w:asciiTheme="majorBidi" w:hAnsiTheme="majorBidi" w:cstheme="majorBidi"/>
                <w:noProof/>
                <w:lang w:val="en-US"/>
              </w:rPr>
              <w:drawing>
                <wp:anchor distT="0" distB="0" distL="114300" distR="114300" simplePos="0" relativeHeight="251650048" behindDoc="0" locked="0" layoutInCell="1" allowOverlap="1" wp14:anchorId="3111A2F9" wp14:editId="09D6F3A9">
                  <wp:simplePos x="0" y="0"/>
                  <wp:positionH relativeFrom="column">
                    <wp:posOffset>2993612</wp:posOffset>
                  </wp:positionH>
                  <wp:positionV relativeFrom="paragraph">
                    <wp:posOffset>5080</wp:posOffset>
                  </wp:positionV>
                  <wp:extent cx="3285335" cy="2398905"/>
                  <wp:effectExtent l="0" t="0" r="0" b="1905"/>
                  <wp:wrapNone/>
                  <wp:docPr id="12" name="Picture 14" descr="A close-up of a microsco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7590137" name="Picture 14" descr="A close-up of a microscope&#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285335" cy="2398905"/>
                          </a:xfrm>
                          <a:prstGeom prst="rect">
                            <a:avLst/>
                          </a:prstGeom>
                        </pic:spPr>
                      </pic:pic>
                    </a:graphicData>
                  </a:graphic>
                  <wp14:sizeRelH relativeFrom="page">
                    <wp14:pctWidth>0</wp14:pctWidth>
                  </wp14:sizeRelH>
                  <wp14:sizeRelV relativeFrom="page">
                    <wp14:pctHeight>0</wp14:pctHeight>
                  </wp14:sizeRelV>
                </wp:anchor>
              </w:drawing>
            </w:r>
          </w:p>
          <w:p w14:paraId="7E12EFA1" w14:textId="77777777" w:rsidR="00C47491" w:rsidRDefault="00C47491" w:rsidP="00C47491">
            <w:pPr>
              <w:spacing w:line="276" w:lineRule="auto"/>
              <w:ind w:left="787"/>
              <w:jc w:val="both"/>
              <w:rPr>
                <w:rFonts w:asciiTheme="majorBidi" w:hAnsiTheme="majorBidi" w:cstheme="majorBidi"/>
                <w:b/>
                <w:bCs/>
              </w:rPr>
            </w:pPr>
          </w:p>
          <w:p w14:paraId="377FFD95" w14:textId="77777777" w:rsidR="00C47491" w:rsidRDefault="00C47491" w:rsidP="00C47491">
            <w:pPr>
              <w:spacing w:line="276" w:lineRule="auto"/>
              <w:ind w:left="787"/>
              <w:jc w:val="both"/>
              <w:rPr>
                <w:rFonts w:asciiTheme="majorBidi" w:hAnsiTheme="majorBidi" w:cstheme="majorBidi"/>
                <w:b/>
                <w:bCs/>
              </w:rPr>
            </w:pPr>
          </w:p>
          <w:p w14:paraId="44300DFA" w14:textId="77777777" w:rsidR="00C47491" w:rsidRDefault="00C47491" w:rsidP="00C47491">
            <w:pPr>
              <w:spacing w:line="276" w:lineRule="auto"/>
              <w:ind w:left="787"/>
              <w:jc w:val="both"/>
              <w:rPr>
                <w:rFonts w:asciiTheme="majorBidi" w:hAnsiTheme="majorBidi" w:cstheme="majorBidi"/>
                <w:b/>
                <w:bCs/>
              </w:rPr>
            </w:pPr>
          </w:p>
          <w:p w14:paraId="0295094A" w14:textId="77777777" w:rsidR="00C47491" w:rsidRDefault="00C47491" w:rsidP="00C47491">
            <w:pPr>
              <w:spacing w:line="276" w:lineRule="auto"/>
              <w:ind w:left="787"/>
              <w:jc w:val="both"/>
              <w:rPr>
                <w:rFonts w:asciiTheme="majorBidi" w:hAnsiTheme="majorBidi" w:cstheme="majorBidi"/>
                <w:b/>
                <w:bCs/>
              </w:rPr>
            </w:pPr>
          </w:p>
          <w:p w14:paraId="2A920AB7" w14:textId="77777777" w:rsidR="00C47491" w:rsidRDefault="00C47491" w:rsidP="00C47491">
            <w:pPr>
              <w:spacing w:line="276" w:lineRule="auto"/>
              <w:ind w:left="787"/>
              <w:jc w:val="both"/>
              <w:rPr>
                <w:rFonts w:asciiTheme="majorBidi" w:hAnsiTheme="majorBidi" w:cstheme="majorBidi"/>
                <w:b/>
                <w:bCs/>
              </w:rPr>
            </w:pPr>
          </w:p>
          <w:p w14:paraId="3FB1D61D" w14:textId="77777777" w:rsidR="00C47491" w:rsidRDefault="00C47491" w:rsidP="00C47491">
            <w:pPr>
              <w:spacing w:line="276" w:lineRule="auto"/>
              <w:ind w:left="787"/>
              <w:jc w:val="both"/>
              <w:rPr>
                <w:rFonts w:asciiTheme="majorBidi" w:hAnsiTheme="majorBidi" w:cstheme="majorBidi"/>
                <w:b/>
                <w:bCs/>
              </w:rPr>
            </w:pPr>
          </w:p>
          <w:p w14:paraId="246FF9E4" w14:textId="77777777" w:rsidR="00C47491" w:rsidRDefault="00C47491" w:rsidP="00C47491">
            <w:pPr>
              <w:spacing w:line="276" w:lineRule="auto"/>
              <w:ind w:left="787"/>
              <w:jc w:val="both"/>
              <w:rPr>
                <w:rFonts w:asciiTheme="majorBidi" w:hAnsiTheme="majorBidi" w:cstheme="majorBidi"/>
                <w:b/>
                <w:bCs/>
              </w:rPr>
            </w:pPr>
          </w:p>
          <w:p w14:paraId="76D2741F" w14:textId="0B424E6E" w:rsidR="00C47491" w:rsidRDefault="00834310" w:rsidP="00C47491">
            <w:pPr>
              <w:spacing w:line="276" w:lineRule="auto"/>
              <w:ind w:left="787"/>
              <w:jc w:val="both"/>
              <w:rPr>
                <w:rFonts w:asciiTheme="majorBidi" w:hAnsiTheme="majorBidi" w:cstheme="majorBidi"/>
                <w:b/>
                <w:bCs/>
              </w:rPr>
            </w:pPr>
            <w:r>
              <w:rPr>
                <w:rFonts w:asciiTheme="majorBidi" w:hAnsiTheme="majorBidi" w:cstheme="majorBidi"/>
                <w:noProof/>
                <w:lang w:val="en-US"/>
                <w14:ligatures w14:val="none"/>
              </w:rPr>
              <mc:AlternateContent>
                <mc:Choice Requires="wps">
                  <w:drawing>
                    <wp:anchor distT="0" distB="0" distL="114300" distR="114300" simplePos="0" relativeHeight="251662336" behindDoc="0" locked="0" layoutInCell="1" allowOverlap="1" wp14:anchorId="567E7A9C" wp14:editId="492D77DA">
                      <wp:simplePos x="0" y="0"/>
                      <wp:positionH relativeFrom="column">
                        <wp:posOffset>3059158</wp:posOffset>
                      </wp:positionH>
                      <wp:positionV relativeFrom="paragraph">
                        <wp:posOffset>58693</wp:posOffset>
                      </wp:positionV>
                      <wp:extent cx="387350" cy="368300"/>
                      <wp:effectExtent l="0" t="0" r="12700" b="12700"/>
                      <wp:wrapNone/>
                      <wp:docPr id="20" name="Rectangle 20"/>
                      <wp:cNvGraphicFramePr/>
                      <a:graphic xmlns:a="http://schemas.openxmlformats.org/drawingml/2006/main">
                        <a:graphicData uri="http://schemas.microsoft.com/office/word/2010/wordprocessingShape">
                          <wps:wsp>
                            <wps:cNvSpPr/>
                            <wps:spPr>
                              <a:xfrm>
                                <a:off x="0" y="0"/>
                                <a:ext cx="387350" cy="3683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60ECD509" w14:textId="77777777" w:rsidR="00AB070F" w:rsidRPr="00AB070F" w:rsidRDefault="00AB070F" w:rsidP="00AB070F">
                                  <w:pPr>
                                    <w:jc w:val="center"/>
                                    <w:rPr>
                                      <w:lang w:val="en-US"/>
                                    </w:rPr>
                                  </w:pPr>
                                  <w:r>
                                    <w:rPr>
                                      <w:lang w:val="en-US"/>
                                    </w:rPr>
                                    <w:t>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7E7A9C" id="Rectangle 20" o:spid="_x0000_s1033" style="position:absolute;left:0;text-align:left;margin-left:240.9pt;margin-top:4.6pt;width:30.5pt;height:2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" fillcolor="white [3201]" strokecolor="#f79646 [3209]" strokeweight="2pt">
                      <v:textbox>
                        <w:txbxContent>
                          <w:p w14:paraId="60ECD509" w14:textId="77777777" w:rsidR="00AB070F" w:rsidRPr="00AB070F" w:rsidRDefault="00AB070F" w:rsidP="00AB070F">
                            <w:pPr>
                              <w:jc w:val="center"/>
                              <w:rPr>
                                <w:lang w:val="en-US"/>
                              </w:rPr>
                            </w:pPr>
                            <w:r>
                              <w:rPr>
                                <w:lang w:val="en-US"/>
                              </w:rPr>
                              <w:t>D</w:t>
                            </w:r>
                          </w:p>
                        </w:txbxContent>
                      </v:textbox>
                    </v:rect>
                  </w:pict>
                </mc:Fallback>
              </mc:AlternateContent>
            </w:r>
            <w:r>
              <w:rPr>
                <w:rFonts w:asciiTheme="majorBidi" w:hAnsiTheme="majorBidi" w:cstheme="majorBidi"/>
                <w:noProof/>
                <w:lang w:val="en-US"/>
                <w14:ligatures w14:val="none"/>
              </w:rPr>
              <mc:AlternateContent>
                <mc:Choice Requires="wps">
                  <w:drawing>
                    <wp:anchor distT="0" distB="0" distL="114300" distR="114300" simplePos="0" relativeHeight="251660288" behindDoc="0" locked="0" layoutInCell="1" allowOverlap="1" wp14:anchorId="2978B5EA" wp14:editId="0F2C6A19">
                      <wp:simplePos x="0" y="0"/>
                      <wp:positionH relativeFrom="column">
                        <wp:posOffset>-13335</wp:posOffset>
                      </wp:positionH>
                      <wp:positionV relativeFrom="paragraph">
                        <wp:posOffset>66856</wp:posOffset>
                      </wp:positionV>
                      <wp:extent cx="406400" cy="368300"/>
                      <wp:effectExtent l="0" t="0" r="12700" b="12700"/>
                      <wp:wrapNone/>
                      <wp:docPr id="19" name="Rectangle 19"/>
                      <wp:cNvGraphicFramePr/>
                      <a:graphic xmlns:a="http://schemas.openxmlformats.org/drawingml/2006/main">
                        <a:graphicData uri="http://schemas.microsoft.com/office/word/2010/wordprocessingShape">
                          <wps:wsp>
                            <wps:cNvSpPr/>
                            <wps:spPr>
                              <a:xfrm>
                                <a:off x="0" y="0"/>
                                <a:ext cx="406400" cy="3683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694D645A" w14:textId="77777777" w:rsidR="00AB070F" w:rsidRPr="00AB070F" w:rsidRDefault="00AB070F" w:rsidP="00AB070F">
                                  <w:pPr>
                                    <w:jc w:val="center"/>
                                    <w:rPr>
                                      <w:lang w:val="en-US"/>
                                    </w:rPr>
                                  </w:pPr>
                                  <w:r>
                                    <w:rPr>
                                      <w:lang w:val="en-US"/>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978B5EA" id="Rectangle 19" o:spid="_x0000_s1034" style="position:absolute;left:0;text-align:left;margin-left:-1.05pt;margin-top:5.25pt;width:32pt;height:29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" fillcolor="white [3201]" strokecolor="#f79646 [3209]" strokeweight="2pt">
                      <v:textbox>
                        <w:txbxContent>
                          <w:p w14:paraId="694D645A" w14:textId="77777777" w:rsidR="00AB070F" w:rsidRPr="00AB070F" w:rsidRDefault="00AB070F" w:rsidP="00AB070F">
                            <w:pPr>
                              <w:jc w:val="center"/>
                              <w:rPr>
                                <w:lang w:val="en-US"/>
                              </w:rPr>
                            </w:pPr>
                            <w:r>
                              <w:rPr>
                                <w:lang w:val="en-US"/>
                              </w:rPr>
                              <w:t>C</w:t>
                            </w:r>
                          </w:p>
                        </w:txbxContent>
                      </v:textbox>
                    </v:rect>
                  </w:pict>
                </mc:Fallback>
              </mc:AlternateContent>
            </w:r>
            <w:r w:rsidR="00AB070F" w:rsidRPr="00C47491">
              <w:rPr>
                <w:rFonts w:asciiTheme="majorBidi" w:hAnsiTheme="majorBidi" w:cstheme="majorBidi"/>
                <w:noProof/>
                <w:lang w:val="en-US"/>
              </w:rPr>
              <w:drawing>
                <wp:anchor distT="0" distB="0" distL="114300" distR="114300" simplePos="0" relativeHeight="251652096" behindDoc="0" locked="0" layoutInCell="1" allowOverlap="1" wp14:anchorId="5056B9E6" wp14:editId="4E6FEAA2">
                  <wp:simplePos x="0" y="0"/>
                  <wp:positionH relativeFrom="column">
                    <wp:posOffset>3057407</wp:posOffset>
                  </wp:positionH>
                  <wp:positionV relativeFrom="paragraph">
                    <wp:posOffset>57400</wp:posOffset>
                  </wp:positionV>
                  <wp:extent cx="3296093" cy="2296633"/>
                  <wp:effectExtent l="0" t="0" r="0" b="8890"/>
                  <wp:wrapNone/>
                  <wp:docPr id="14" name="Picture 18" descr="A microscope view of a ce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897865" name="Picture 18" descr="A microscope view of a cell&#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300095" cy="2299422"/>
                          </a:xfrm>
                          <a:prstGeom prst="rect">
                            <a:avLst/>
                          </a:prstGeom>
                        </pic:spPr>
                      </pic:pic>
                    </a:graphicData>
                  </a:graphic>
                  <wp14:sizeRelH relativeFrom="page">
                    <wp14:pctWidth>0</wp14:pctWidth>
                  </wp14:sizeRelH>
                  <wp14:sizeRelV relativeFrom="page">
                    <wp14:pctHeight>0</wp14:pctHeight>
                  </wp14:sizeRelV>
                </wp:anchor>
              </w:drawing>
            </w:r>
            <w:r w:rsidR="00AB070F" w:rsidRPr="00C47491">
              <w:rPr>
                <w:rFonts w:asciiTheme="majorBidi" w:hAnsiTheme="majorBidi" w:cstheme="majorBidi"/>
                <w:noProof/>
                <w:lang w:val="en-US"/>
              </w:rPr>
              <w:drawing>
                <wp:anchor distT="0" distB="0" distL="114300" distR="114300" simplePos="0" relativeHeight="251651072" behindDoc="0" locked="0" layoutInCell="1" allowOverlap="1" wp14:anchorId="26AD77F2" wp14:editId="164E4BC6">
                  <wp:simplePos x="0" y="0"/>
                  <wp:positionH relativeFrom="column">
                    <wp:posOffset>-4769</wp:posOffset>
                  </wp:positionH>
                  <wp:positionV relativeFrom="paragraph">
                    <wp:posOffset>57401</wp:posOffset>
                  </wp:positionV>
                  <wp:extent cx="2998382" cy="2293883"/>
                  <wp:effectExtent l="0" t="0" r="0" b="0"/>
                  <wp:wrapNone/>
                  <wp:docPr id="13" name="Picture 17" descr="A microscope view of a human tissu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139831" name="Picture 17" descr="A microscope view of a human tissue&#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998038" cy="2293620"/>
                          </a:xfrm>
                          <a:prstGeom prst="rect">
                            <a:avLst/>
                          </a:prstGeom>
                        </pic:spPr>
                      </pic:pic>
                    </a:graphicData>
                  </a:graphic>
                  <wp14:sizeRelH relativeFrom="page">
                    <wp14:pctWidth>0</wp14:pctWidth>
                  </wp14:sizeRelH>
                  <wp14:sizeRelV relativeFrom="page">
                    <wp14:pctHeight>0</wp14:pctHeight>
                  </wp14:sizeRelV>
                </wp:anchor>
              </w:drawing>
            </w:r>
          </w:p>
          <w:p w14:paraId="02BDB05E" w14:textId="77777777" w:rsidR="00C47491" w:rsidRDefault="00C47491" w:rsidP="00C47491">
            <w:pPr>
              <w:spacing w:line="276" w:lineRule="auto"/>
              <w:ind w:left="787"/>
              <w:jc w:val="both"/>
              <w:rPr>
                <w:rFonts w:asciiTheme="majorBidi" w:hAnsiTheme="majorBidi" w:cstheme="majorBidi"/>
                <w:b/>
                <w:bCs/>
              </w:rPr>
            </w:pPr>
          </w:p>
          <w:p w14:paraId="4223B73A" w14:textId="77777777" w:rsidR="00C47491" w:rsidRDefault="00C47491" w:rsidP="00C47491">
            <w:pPr>
              <w:spacing w:line="276" w:lineRule="auto"/>
              <w:ind w:left="787"/>
              <w:jc w:val="both"/>
              <w:rPr>
                <w:rFonts w:asciiTheme="majorBidi" w:hAnsiTheme="majorBidi" w:cstheme="majorBidi"/>
                <w:b/>
                <w:bCs/>
              </w:rPr>
            </w:pPr>
          </w:p>
          <w:p w14:paraId="6F3904EF" w14:textId="77777777" w:rsidR="00C47491" w:rsidRDefault="00C47491" w:rsidP="00C47491">
            <w:pPr>
              <w:spacing w:line="276" w:lineRule="auto"/>
              <w:ind w:left="787"/>
              <w:jc w:val="both"/>
              <w:rPr>
                <w:rFonts w:asciiTheme="majorBidi" w:hAnsiTheme="majorBidi" w:cstheme="majorBidi"/>
                <w:b/>
                <w:bCs/>
              </w:rPr>
            </w:pPr>
          </w:p>
          <w:p w14:paraId="797F45FF" w14:textId="77777777" w:rsidR="00C47491" w:rsidRDefault="00C47491" w:rsidP="00C47491">
            <w:pPr>
              <w:spacing w:line="276" w:lineRule="auto"/>
              <w:ind w:left="787"/>
              <w:jc w:val="both"/>
              <w:rPr>
                <w:rFonts w:asciiTheme="majorBidi" w:hAnsiTheme="majorBidi" w:cstheme="majorBidi"/>
                <w:b/>
                <w:bCs/>
              </w:rPr>
            </w:pPr>
          </w:p>
          <w:p w14:paraId="22AD4D89" w14:textId="77777777" w:rsidR="00C47491" w:rsidRPr="00C47491" w:rsidRDefault="00C47491" w:rsidP="00C47491">
            <w:pPr>
              <w:spacing w:line="276" w:lineRule="auto"/>
              <w:ind w:left="787"/>
              <w:jc w:val="both"/>
              <w:rPr>
                <w:rFonts w:asciiTheme="majorBidi" w:hAnsiTheme="majorBidi" w:cstheme="majorBidi"/>
                <w:b/>
                <w:bCs/>
              </w:rPr>
            </w:pPr>
          </w:p>
          <w:p w14:paraId="6D844B05" w14:textId="77777777" w:rsidR="00C47491" w:rsidRDefault="00C47491" w:rsidP="00C47491">
            <w:pPr>
              <w:spacing w:line="276" w:lineRule="auto"/>
              <w:ind w:left="787"/>
              <w:jc w:val="both"/>
              <w:rPr>
                <w:rFonts w:asciiTheme="majorBidi" w:hAnsiTheme="majorBidi" w:cstheme="majorBidi"/>
                <w:b/>
                <w:bCs/>
              </w:rPr>
            </w:pPr>
          </w:p>
          <w:p w14:paraId="073EFF3F" w14:textId="2AA103C8" w:rsidR="00C47491" w:rsidRDefault="00A93CD1" w:rsidP="00C47491">
            <w:pPr>
              <w:spacing w:line="276" w:lineRule="auto"/>
              <w:ind w:left="787"/>
              <w:jc w:val="both"/>
              <w:rPr>
                <w:rFonts w:asciiTheme="majorBidi" w:hAnsiTheme="majorBidi" w:cstheme="majorBidi"/>
                <w:b/>
                <w:bCs/>
              </w:rPr>
            </w:pPr>
            <w:r w:rsidRPr="00C47491">
              <w:rPr>
                <w:rFonts w:asciiTheme="majorBidi" w:hAnsiTheme="majorBidi" w:cstheme="majorBidi"/>
                <w:noProof/>
                <w:lang w:val="en-US"/>
              </w:rPr>
              <w:drawing>
                <wp:anchor distT="0" distB="0" distL="114300" distR="114300" simplePos="0" relativeHeight="251656192" behindDoc="0" locked="0" layoutInCell="1" allowOverlap="1" wp14:anchorId="2C71374F" wp14:editId="266C7F13">
                  <wp:simplePos x="0" y="0"/>
                  <wp:positionH relativeFrom="column">
                    <wp:posOffset>3053715</wp:posOffset>
                  </wp:positionH>
                  <wp:positionV relativeFrom="paragraph">
                    <wp:posOffset>297815</wp:posOffset>
                  </wp:positionV>
                  <wp:extent cx="3282950" cy="2218690"/>
                  <wp:effectExtent l="0" t="0" r="0" b="0"/>
                  <wp:wrapNone/>
                  <wp:docPr id="16" name="Picture 19" descr="A microscope view of a human tissu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782384" name="Picture 19" descr="A microscope view of a human tissue&#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282950" cy="2218690"/>
                          </a:xfrm>
                          <a:prstGeom prst="rect">
                            <a:avLst/>
                          </a:prstGeom>
                        </pic:spPr>
                      </pic:pic>
                    </a:graphicData>
                  </a:graphic>
                  <wp14:sizeRelH relativeFrom="page">
                    <wp14:pctWidth>0</wp14:pctWidth>
                  </wp14:sizeRelH>
                  <wp14:sizeRelV relativeFrom="page">
                    <wp14:pctHeight>0</wp14:pctHeight>
                  </wp14:sizeRelV>
                </wp:anchor>
              </w:drawing>
            </w:r>
            <w:r w:rsidR="00CF6450">
              <w:rPr>
                <w:rFonts w:asciiTheme="majorBidi" w:hAnsiTheme="majorBidi" w:cstheme="majorBidi"/>
                <w:noProof/>
                <w:lang w:val="en-US"/>
                <w14:ligatures w14:val="none"/>
              </w:rPr>
              <mc:AlternateContent>
                <mc:Choice Requires="wps">
                  <w:drawing>
                    <wp:anchor distT="0" distB="0" distL="114300" distR="114300" simplePos="0" relativeHeight="251665408" behindDoc="0" locked="0" layoutInCell="1" allowOverlap="1" wp14:anchorId="6E6445E5" wp14:editId="7EF5F9FA">
                      <wp:simplePos x="0" y="0"/>
                      <wp:positionH relativeFrom="column">
                        <wp:posOffset>-635</wp:posOffset>
                      </wp:positionH>
                      <wp:positionV relativeFrom="paragraph">
                        <wp:posOffset>304165</wp:posOffset>
                      </wp:positionV>
                      <wp:extent cx="419100" cy="368300"/>
                      <wp:effectExtent l="0" t="0" r="19050" b="12700"/>
                      <wp:wrapNone/>
                      <wp:docPr id="21" name="Rectangle 21"/>
                      <wp:cNvGraphicFramePr/>
                      <a:graphic xmlns:a="http://schemas.openxmlformats.org/drawingml/2006/main">
                        <a:graphicData uri="http://schemas.microsoft.com/office/word/2010/wordprocessingShape">
                          <wps:wsp>
                            <wps:cNvSpPr/>
                            <wps:spPr>
                              <a:xfrm>
                                <a:off x="0" y="0"/>
                                <a:ext cx="419100" cy="3683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6358019A" w14:textId="77777777" w:rsidR="00AB070F" w:rsidRPr="00AB070F" w:rsidRDefault="00AB070F" w:rsidP="00AB070F">
                                  <w:pPr>
                                    <w:jc w:val="center"/>
                                    <w:rPr>
                                      <w:lang w:val="en-US"/>
                                    </w:rPr>
                                  </w:pPr>
                                  <w:r>
                                    <w:rPr>
                                      <w:lang w:val="en-US"/>
                                    </w:rPr>
                                    <w: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6445E5" id="Rectangle 21" o:spid="_x0000_s1035" style="position:absolute;left:0;text-align:left;margin-left:-.05pt;margin-top:23.95pt;width:33pt;height:2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" fillcolor="white [3201]" strokecolor="#f79646 [3209]" strokeweight="2pt">
                      <v:textbox>
                        <w:txbxContent>
                          <w:p w14:paraId="6358019A" w14:textId="77777777" w:rsidR="00AB070F" w:rsidRPr="00AB070F" w:rsidRDefault="00AB070F" w:rsidP="00AB070F">
                            <w:pPr>
                              <w:jc w:val="center"/>
                              <w:rPr>
                                <w:lang w:val="en-US"/>
                              </w:rPr>
                            </w:pPr>
                            <w:r>
                              <w:rPr>
                                <w:lang w:val="en-US"/>
                              </w:rPr>
                              <w:t>E</w:t>
                            </w:r>
                          </w:p>
                        </w:txbxContent>
                      </v:textbox>
                    </v:rect>
                  </w:pict>
                </mc:Fallback>
              </mc:AlternateContent>
            </w:r>
            <w:r w:rsidR="00CF6450">
              <w:rPr>
                <w:rFonts w:asciiTheme="majorBidi" w:hAnsiTheme="majorBidi" w:cstheme="majorBidi"/>
                <w:noProof/>
                <w:lang w:val="en-US"/>
                <w14:ligatures w14:val="none"/>
              </w:rPr>
              <mc:AlternateContent>
                <mc:Choice Requires="wps">
                  <w:drawing>
                    <wp:anchor distT="0" distB="0" distL="114300" distR="114300" simplePos="0" relativeHeight="251666432" behindDoc="0" locked="0" layoutInCell="1" allowOverlap="1" wp14:anchorId="7CF28614" wp14:editId="65F5FB34">
                      <wp:simplePos x="0" y="0"/>
                      <wp:positionH relativeFrom="column">
                        <wp:posOffset>3060065</wp:posOffset>
                      </wp:positionH>
                      <wp:positionV relativeFrom="paragraph">
                        <wp:posOffset>297815</wp:posOffset>
                      </wp:positionV>
                      <wp:extent cx="406400" cy="349250"/>
                      <wp:effectExtent l="0" t="0" r="12700" b="12700"/>
                      <wp:wrapNone/>
                      <wp:docPr id="22" name="Rectangle 22"/>
                      <wp:cNvGraphicFramePr/>
                      <a:graphic xmlns:a="http://schemas.openxmlformats.org/drawingml/2006/main">
                        <a:graphicData uri="http://schemas.microsoft.com/office/word/2010/wordprocessingShape">
                          <wps:wsp>
                            <wps:cNvSpPr/>
                            <wps:spPr>
                              <a:xfrm>
                                <a:off x="0" y="0"/>
                                <a:ext cx="406400" cy="349250"/>
                              </a:xfrm>
                              <a:prstGeom prst="rect">
                                <a:avLst/>
                              </a:prstGeom>
                            </wps:spPr>
                            <wps:style>
                              <a:lnRef idx="2">
                                <a:schemeClr val="accent6"/>
                              </a:lnRef>
                              <a:fillRef idx="1">
                                <a:schemeClr val="lt1"/>
                              </a:fillRef>
                              <a:effectRef idx="0">
                                <a:schemeClr val="accent6"/>
                              </a:effectRef>
                              <a:fontRef idx="minor">
                                <a:schemeClr val="dk1"/>
                              </a:fontRef>
                            </wps:style>
                            <wps:txbx>
                              <w:txbxContent>
                                <w:p w14:paraId="4992557E" w14:textId="77777777" w:rsidR="00AB070F" w:rsidRPr="00AB070F" w:rsidRDefault="00AB070F" w:rsidP="00AB070F">
                                  <w:pPr>
                                    <w:jc w:val="center"/>
                                    <w:rPr>
                                      <w:lang w:val="en-US"/>
                                    </w:rPr>
                                  </w:pPr>
                                  <w:r>
                                    <w:rPr>
                                      <w:lang w:val="en-US"/>
                                    </w:rPr>
                                    <w:t>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F28614" id="Rectangle 22" o:spid="_x0000_s1036" style="position:absolute;left:0;text-align:left;margin-left:240.95pt;margin-top:23.45pt;width:32pt;height:2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" fillcolor="white [3201]" strokecolor="#f79646 [3209]" strokeweight="2pt">
                      <v:textbox>
                        <w:txbxContent>
                          <w:p w14:paraId="4992557E" w14:textId="77777777" w:rsidR="00AB070F" w:rsidRPr="00AB070F" w:rsidRDefault="00AB070F" w:rsidP="00AB070F">
                            <w:pPr>
                              <w:jc w:val="center"/>
                              <w:rPr>
                                <w:lang w:val="en-US"/>
                              </w:rPr>
                            </w:pPr>
                            <w:r>
                              <w:rPr>
                                <w:lang w:val="en-US"/>
                              </w:rPr>
                              <w:t>F</w:t>
                            </w:r>
                          </w:p>
                        </w:txbxContent>
                      </v:textbox>
                    </v:rect>
                  </w:pict>
                </mc:Fallback>
              </mc:AlternateContent>
            </w:r>
          </w:p>
          <w:p w14:paraId="16D2D441" w14:textId="72A121F7" w:rsidR="00C47491" w:rsidRDefault="00AB070F" w:rsidP="00C47491">
            <w:pPr>
              <w:spacing w:line="276" w:lineRule="auto"/>
              <w:ind w:left="787"/>
              <w:jc w:val="both"/>
              <w:rPr>
                <w:rFonts w:asciiTheme="majorBidi" w:hAnsiTheme="majorBidi" w:cstheme="majorBidi"/>
                <w:b/>
                <w:bCs/>
              </w:rPr>
            </w:pPr>
            <w:r w:rsidRPr="00C47491">
              <w:rPr>
                <w:rFonts w:asciiTheme="majorBidi" w:hAnsiTheme="majorBidi" w:cstheme="majorBidi"/>
                <w:noProof/>
                <w:lang w:val="en-US"/>
              </w:rPr>
              <w:drawing>
                <wp:anchor distT="0" distB="0" distL="114300" distR="114300" simplePos="0" relativeHeight="251654144" behindDoc="0" locked="0" layoutInCell="1" allowOverlap="1" wp14:anchorId="1BA27964" wp14:editId="38FF3347">
                  <wp:simplePos x="0" y="0"/>
                  <wp:positionH relativeFrom="column">
                    <wp:posOffset>-4770</wp:posOffset>
                  </wp:positionH>
                  <wp:positionV relativeFrom="paragraph">
                    <wp:posOffset>2599</wp:posOffset>
                  </wp:positionV>
                  <wp:extent cx="2998382" cy="2211572"/>
                  <wp:effectExtent l="0" t="0" r="0" b="0"/>
                  <wp:wrapNone/>
                  <wp:docPr id="15" name="Picture 16" descr="A microscope view of a human tissu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301894" name="Picture 16" descr="A microscope view of a human tissue&#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998382" cy="2211572"/>
                          </a:xfrm>
                          <a:prstGeom prst="rect">
                            <a:avLst/>
                          </a:prstGeom>
                        </pic:spPr>
                      </pic:pic>
                    </a:graphicData>
                  </a:graphic>
                  <wp14:sizeRelH relativeFrom="page">
                    <wp14:pctWidth>0</wp14:pctWidth>
                  </wp14:sizeRelH>
                  <wp14:sizeRelV relativeFrom="page">
                    <wp14:pctHeight>0</wp14:pctHeight>
                  </wp14:sizeRelV>
                </wp:anchor>
              </w:drawing>
            </w:r>
          </w:p>
        </w:tc>
      </w:tr>
    </w:tbl>
    <w:p w14:paraId="0534E317" w14:textId="77777777" w:rsidR="00AB070F" w:rsidRDefault="00C47491" w:rsidP="00AB070F">
      <w:pPr>
        <w:spacing w:after="0" w:line="276" w:lineRule="auto"/>
        <w:jc w:val="both"/>
        <w:rPr>
          <w:rFonts w:asciiTheme="majorBidi" w:hAnsiTheme="majorBidi" w:cstheme="majorBidi"/>
          <w:b/>
          <w:bCs/>
        </w:rPr>
      </w:pPr>
      <w:r w:rsidRPr="00C47491">
        <w:rPr>
          <w:rFonts w:asciiTheme="majorBidi" w:hAnsiTheme="majorBidi" w:cstheme="majorBidi"/>
          <w:b/>
          <w:bCs/>
        </w:rPr>
        <w:t>Figure (2): MNA in studied cases:</w:t>
      </w:r>
      <w:r w:rsidR="00AB070F">
        <w:rPr>
          <w:rFonts w:asciiTheme="majorBidi" w:hAnsiTheme="majorBidi" w:cstheme="majorBidi"/>
        </w:rPr>
        <w:t xml:space="preserve"> </w:t>
      </w:r>
      <w:r w:rsidRPr="00C47491">
        <w:rPr>
          <w:rFonts w:asciiTheme="majorBidi" w:hAnsiTheme="majorBidi" w:cstheme="majorBidi"/>
          <w:b/>
          <w:bCs/>
        </w:rPr>
        <w:t xml:space="preserve">(A): Nuclear area of EH without atypia with mean value </w:t>
      </w:r>
      <w:r w:rsidRPr="00C47491">
        <w:rPr>
          <w:rFonts w:asciiTheme="majorBidi" w:hAnsiTheme="majorBidi" w:cstheme="majorBidi"/>
          <w:b/>
          <w:bCs/>
          <w:color w:val="000000" w:themeColor="text1"/>
        </w:rPr>
        <w:t>58.73 µm2</w:t>
      </w:r>
      <w:r w:rsidR="00AB070F">
        <w:rPr>
          <w:rFonts w:asciiTheme="majorBidi" w:hAnsiTheme="majorBidi" w:cstheme="majorBidi"/>
        </w:rPr>
        <w:t xml:space="preserve"> </w:t>
      </w:r>
      <w:r w:rsidRPr="00C47491">
        <w:rPr>
          <w:rFonts w:asciiTheme="majorBidi" w:hAnsiTheme="majorBidi" w:cstheme="majorBidi"/>
          <w:b/>
          <w:bCs/>
        </w:rPr>
        <w:t xml:space="preserve">(B): Nuclear area of AEH with mean value 72.58µm2 </w:t>
      </w:r>
      <w:r w:rsidR="00AB070F">
        <w:rPr>
          <w:rFonts w:asciiTheme="majorBidi" w:hAnsiTheme="majorBidi" w:cstheme="majorBidi"/>
        </w:rPr>
        <w:t xml:space="preserve"> </w:t>
      </w:r>
      <w:r w:rsidRPr="00C47491">
        <w:rPr>
          <w:rFonts w:asciiTheme="majorBidi" w:hAnsiTheme="majorBidi" w:cstheme="majorBidi"/>
          <w:b/>
          <w:bCs/>
        </w:rPr>
        <w:t xml:space="preserve">(C): Nuclear area of EEC, FIGO grade I with mean value </w:t>
      </w:r>
      <w:r w:rsidRPr="00C47491">
        <w:rPr>
          <w:rFonts w:asciiTheme="majorBidi" w:hAnsiTheme="majorBidi" w:cstheme="majorBidi"/>
          <w:b/>
          <w:bCs/>
          <w:color w:val="000000" w:themeColor="text1"/>
        </w:rPr>
        <w:t xml:space="preserve">103.05µm2 </w:t>
      </w:r>
      <w:r w:rsidR="00AB070F">
        <w:rPr>
          <w:rFonts w:asciiTheme="majorBidi" w:hAnsiTheme="majorBidi" w:cstheme="majorBidi"/>
        </w:rPr>
        <w:t xml:space="preserve"> </w:t>
      </w:r>
      <w:r w:rsidRPr="00C47491">
        <w:rPr>
          <w:rFonts w:asciiTheme="majorBidi" w:hAnsiTheme="majorBidi" w:cstheme="majorBidi"/>
          <w:b/>
          <w:bCs/>
        </w:rPr>
        <w:t xml:space="preserve">(D): Nuclear area of EEC, FIGO grade II with mean value 123.86 µm2 </w:t>
      </w:r>
      <w:r w:rsidR="00AB070F">
        <w:rPr>
          <w:rFonts w:asciiTheme="majorBidi" w:hAnsiTheme="majorBidi" w:cstheme="majorBidi"/>
        </w:rPr>
        <w:t xml:space="preserve"> </w:t>
      </w:r>
      <w:r w:rsidRPr="00C47491">
        <w:rPr>
          <w:rFonts w:asciiTheme="majorBidi" w:hAnsiTheme="majorBidi" w:cstheme="majorBidi"/>
          <w:b/>
          <w:bCs/>
        </w:rPr>
        <w:t xml:space="preserve">(E): Nuclear area of EEC, FIGO grade III with mean value 140.27 µm2 </w:t>
      </w:r>
      <w:r w:rsidR="00AB070F">
        <w:rPr>
          <w:rFonts w:asciiTheme="majorBidi" w:hAnsiTheme="majorBidi" w:cstheme="majorBidi"/>
        </w:rPr>
        <w:t xml:space="preserve"> </w:t>
      </w:r>
      <w:r w:rsidRPr="00C47491">
        <w:rPr>
          <w:rFonts w:asciiTheme="majorBidi" w:hAnsiTheme="majorBidi" w:cstheme="majorBidi"/>
          <w:b/>
          <w:bCs/>
        </w:rPr>
        <w:t>(F):</w:t>
      </w:r>
      <w:r w:rsidRPr="00C47491">
        <w:rPr>
          <w:rFonts w:asciiTheme="majorBidi" w:hAnsiTheme="majorBidi" w:cstheme="majorBidi"/>
        </w:rPr>
        <w:t xml:space="preserve"> </w:t>
      </w:r>
      <w:r w:rsidRPr="00C47491">
        <w:rPr>
          <w:rFonts w:asciiTheme="majorBidi" w:hAnsiTheme="majorBidi" w:cstheme="majorBidi"/>
          <w:b/>
          <w:bCs/>
        </w:rPr>
        <w:t>Nuclear area of SEC, with mean value 236.66µm2 (H&amp;E x400 with 100 zooming).</w:t>
      </w:r>
    </w:p>
    <w:p w14:paraId="58F8AB4B" w14:textId="77777777" w:rsidR="00AB070F" w:rsidRDefault="00AB070F" w:rsidP="00AB070F">
      <w:pPr>
        <w:spacing w:after="0" w:line="276" w:lineRule="auto"/>
        <w:jc w:val="both"/>
        <w:rPr>
          <w:rFonts w:asciiTheme="majorBidi" w:hAnsiTheme="majorBidi" w:cstheme="majorBidi"/>
          <w:b/>
          <w:bCs/>
        </w:rPr>
      </w:pPr>
    </w:p>
    <w:p w14:paraId="56D03017" w14:textId="77777777" w:rsidR="00AB070F" w:rsidRDefault="00AB070F" w:rsidP="00AB070F">
      <w:pPr>
        <w:spacing w:after="0" w:line="276" w:lineRule="auto"/>
        <w:jc w:val="both"/>
        <w:rPr>
          <w:rFonts w:asciiTheme="majorBidi" w:hAnsiTheme="majorBidi" w:cstheme="majorBidi"/>
          <w:b/>
          <w:bCs/>
        </w:rPr>
      </w:pPr>
    </w:p>
    <w:p w14:paraId="0BD1C603" w14:textId="77777777" w:rsidR="00AB070F" w:rsidRDefault="00AB070F" w:rsidP="00AB070F">
      <w:pPr>
        <w:spacing w:after="0" w:line="276" w:lineRule="auto"/>
        <w:jc w:val="both"/>
        <w:rPr>
          <w:rFonts w:asciiTheme="majorBidi" w:hAnsiTheme="majorBidi" w:cstheme="majorBidi"/>
          <w:b/>
          <w:bCs/>
        </w:rPr>
      </w:pPr>
    </w:p>
    <w:p w14:paraId="09A62AE6" w14:textId="77777777" w:rsidR="00AB070F" w:rsidRPr="00AB070F" w:rsidRDefault="00AB070F" w:rsidP="00AB070F">
      <w:pPr>
        <w:spacing w:after="0" w:line="276" w:lineRule="auto"/>
        <w:jc w:val="both"/>
        <w:rPr>
          <w:rFonts w:asciiTheme="majorBidi" w:hAnsiTheme="majorBidi" w:cstheme="majorBidi"/>
          <w:b/>
          <w:bCs/>
        </w:rPr>
      </w:pPr>
    </w:p>
    <w:p w14:paraId="46C869CF" w14:textId="292681FA" w:rsidR="00C47491" w:rsidRPr="00C47491" w:rsidRDefault="00C47491" w:rsidP="00C47491">
      <w:pPr>
        <w:spacing w:line="276" w:lineRule="auto"/>
        <w:jc w:val="both"/>
        <w:rPr>
          <w:rFonts w:asciiTheme="majorBidi" w:hAnsiTheme="majorBidi" w:cstheme="majorBidi"/>
          <w:b/>
          <w:bCs/>
        </w:rPr>
      </w:pPr>
      <w:r w:rsidRPr="00C47491">
        <w:rPr>
          <w:rFonts w:asciiTheme="majorBidi" w:hAnsiTheme="majorBidi" w:cstheme="majorBidi"/>
          <w:b/>
          <w:bCs/>
        </w:rPr>
        <w:lastRenderedPageBreak/>
        <w:t>Table (</w:t>
      </w:r>
      <w:r w:rsidR="00D41039">
        <w:rPr>
          <w:rFonts w:asciiTheme="majorBidi" w:hAnsiTheme="majorBidi" w:cstheme="majorBidi"/>
          <w:b/>
          <w:bCs/>
        </w:rPr>
        <w:t>1</w:t>
      </w:r>
      <w:r w:rsidRPr="00C47491">
        <w:rPr>
          <w:rFonts w:asciiTheme="majorBidi" w:hAnsiTheme="majorBidi" w:cstheme="majorBidi"/>
          <w:b/>
          <w:bCs/>
        </w:rPr>
        <w:t>): Relation between SOX4 expression score, MNA and different clinicopathological parameters of studied EC cases:</w:t>
      </w:r>
    </w:p>
    <w:tbl>
      <w:tblPr>
        <w:tblStyle w:val="GridTable1Light-Accent31"/>
        <w:tblW w:w="5259" w:type="pct"/>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2"/>
        <w:gridCol w:w="975"/>
        <w:gridCol w:w="975"/>
        <w:gridCol w:w="875"/>
        <w:gridCol w:w="975"/>
        <w:gridCol w:w="975"/>
        <w:gridCol w:w="991"/>
        <w:gridCol w:w="1326"/>
        <w:gridCol w:w="991"/>
      </w:tblGrid>
      <w:tr w:rsidR="00C47491" w:rsidRPr="00AB070F" w14:paraId="46A7E763" w14:textId="77777777" w:rsidTr="00AB070F">
        <w:trPr>
          <w:cnfStyle w:val="100000000000" w:firstRow="1" w:lastRow="0" w:firstColumn="0" w:lastColumn="0" w:oddVBand="0" w:evenVBand="0" w:oddHBand="0"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915" w:type="pct"/>
            <w:vMerge w:val="restart"/>
            <w:shd w:val="clear" w:color="auto" w:fill="EEECE1" w:themeFill="background2"/>
          </w:tcPr>
          <w:p w14:paraId="11900324" w14:textId="77777777" w:rsidR="00C47491" w:rsidRPr="00AB070F" w:rsidRDefault="00C47491" w:rsidP="00AB070F">
            <w:pPr>
              <w:spacing w:after="0" w:line="240" w:lineRule="auto"/>
              <w:rPr>
                <w:rFonts w:asciiTheme="majorBidi" w:hAnsiTheme="majorBidi" w:cstheme="majorBidi"/>
                <w:color w:val="000000" w:themeColor="text1"/>
                <w:sz w:val="20"/>
                <w:szCs w:val="20"/>
              </w:rPr>
            </w:pPr>
            <w:r w:rsidRPr="00AB070F">
              <w:rPr>
                <w:rFonts w:asciiTheme="majorBidi" w:hAnsiTheme="majorBidi" w:cstheme="majorBidi"/>
                <w:color w:val="000000" w:themeColor="text1"/>
                <w:sz w:val="20"/>
                <w:szCs w:val="20"/>
              </w:rPr>
              <w:t>Clinicopathological parameters</w:t>
            </w:r>
          </w:p>
        </w:tc>
        <w:tc>
          <w:tcPr>
            <w:tcW w:w="2347" w:type="pct"/>
            <w:gridSpan w:val="5"/>
            <w:shd w:val="clear" w:color="auto" w:fill="EEECE1" w:themeFill="background2"/>
          </w:tcPr>
          <w:p w14:paraId="5CD546DB" w14:textId="77777777" w:rsidR="00C47491" w:rsidRPr="00AB070F" w:rsidRDefault="00C47491" w:rsidP="00AB070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AB070F">
              <w:rPr>
                <w:rFonts w:asciiTheme="majorBidi" w:hAnsiTheme="majorBidi" w:cstheme="majorBidi"/>
                <w:color w:val="000000" w:themeColor="text1"/>
                <w:sz w:val="20"/>
                <w:szCs w:val="20"/>
              </w:rPr>
              <w:t>SOX4 score</w:t>
            </w:r>
          </w:p>
        </w:tc>
        <w:tc>
          <w:tcPr>
            <w:tcW w:w="487" w:type="pct"/>
            <w:vMerge w:val="restart"/>
            <w:shd w:val="clear" w:color="auto" w:fill="EEECE1" w:themeFill="background2"/>
          </w:tcPr>
          <w:p w14:paraId="7D0C2409" w14:textId="77777777" w:rsidR="00C47491" w:rsidRPr="00AB070F" w:rsidRDefault="00C47491" w:rsidP="00AB070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AB070F">
              <w:rPr>
                <w:rFonts w:asciiTheme="majorBidi" w:hAnsiTheme="majorBidi" w:cstheme="majorBidi"/>
                <w:color w:val="000000" w:themeColor="text1"/>
                <w:sz w:val="20"/>
                <w:szCs w:val="20"/>
              </w:rPr>
              <w:t>p value</w:t>
            </w:r>
          </w:p>
        </w:tc>
        <w:tc>
          <w:tcPr>
            <w:tcW w:w="649" w:type="pct"/>
            <w:vMerge w:val="restart"/>
            <w:shd w:val="clear" w:color="auto" w:fill="EEECE1" w:themeFill="background2"/>
          </w:tcPr>
          <w:p w14:paraId="55CF5D5C" w14:textId="77777777" w:rsidR="00C47491" w:rsidRPr="00AB070F" w:rsidRDefault="00C47491" w:rsidP="00AB070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AB070F">
              <w:rPr>
                <w:rFonts w:asciiTheme="majorBidi" w:hAnsiTheme="majorBidi" w:cstheme="majorBidi"/>
                <w:color w:val="000000" w:themeColor="text1"/>
                <w:sz w:val="20"/>
                <w:szCs w:val="20"/>
              </w:rPr>
              <w:t>MNA (µm2)</w:t>
            </w:r>
          </w:p>
        </w:tc>
        <w:tc>
          <w:tcPr>
            <w:tcW w:w="603" w:type="pct"/>
            <w:vMerge w:val="restart"/>
            <w:shd w:val="clear" w:color="auto" w:fill="EEECE1" w:themeFill="background2"/>
          </w:tcPr>
          <w:p w14:paraId="0F3D8870" w14:textId="77777777" w:rsidR="00C47491" w:rsidRPr="00AB070F" w:rsidRDefault="00C47491" w:rsidP="00AB070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AB070F">
              <w:rPr>
                <w:rFonts w:asciiTheme="majorBidi" w:hAnsiTheme="majorBidi" w:cstheme="majorBidi"/>
                <w:color w:val="000000" w:themeColor="text1"/>
                <w:sz w:val="20"/>
                <w:szCs w:val="20"/>
              </w:rPr>
              <w:t>p value</w:t>
            </w:r>
          </w:p>
        </w:tc>
      </w:tr>
      <w:tr w:rsidR="00C47491" w:rsidRPr="00AB070F" w14:paraId="36ECAED8" w14:textId="77777777" w:rsidTr="00AB070F">
        <w:trPr>
          <w:trHeight w:val="665"/>
        </w:trPr>
        <w:tc>
          <w:tcPr>
            <w:cnfStyle w:val="001000000000" w:firstRow="0" w:lastRow="0" w:firstColumn="1" w:lastColumn="0" w:oddVBand="0" w:evenVBand="0" w:oddHBand="0" w:evenHBand="0" w:firstRowFirstColumn="0" w:firstRowLastColumn="0" w:lastRowFirstColumn="0" w:lastRowLastColumn="0"/>
            <w:tcW w:w="915" w:type="pct"/>
            <w:vMerge/>
            <w:shd w:val="clear" w:color="auto" w:fill="EEECE1" w:themeFill="background2"/>
          </w:tcPr>
          <w:p w14:paraId="32648B5F" w14:textId="77777777" w:rsidR="00C47491" w:rsidRPr="00AB070F" w:rsidRDefault="00C47491" w:rsidP="00AB070F">
            <w:pPr>
              <w:spacing w:after="0" w:line="240" w:lineRule="auto"/>
              <w:rPr>
                <w:rFonts w:asciiTheme="majorBidi" w:hAnsiTheme="majorBidi" w:cstheme="majorBidi"/>
                <w:color w:val="000000" w:themeColor="text1"/>
                <w:sz w:val="20"/>
                <w:szCs w:val="20"/>
              </w:rPr>
            </w:pPr>
          </w:p>
        </w:tc>
        <w:tc>
          <w:tcPr>
            <w:tcW w:w="479" w:type="pct"/>
            <w:shd w:val="clear" w:color="auto" w:fill="EEECE1" w:themeFill="background2"/>
          </w:tcPr>
          <w:p w14:paraId="56437D26" w14:textId="77777777" w:rsidR="00C47491" w:rsidRPr="00AB070F" w:rsidRDefault="00C47491" w:rsidP="00AB070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color w:val="000000" w:themeColor="text1"/>
                <w:sz w:val="20"/>
                <w:szCs w:val="20"/>
              </w:rPr>
            </w:pPr>
            <w:r w:rsidRPr="00AB070F">
              <w:rPr>
                <w:rFonts w:asciiTheme="majorBidi" w:hAnsiTheme="majorBidi" w:cstheme="majorBidi"/>
                <w:b/>
                <w:bCs/>
                <w:color w:val="000000" w:themeColor="text1"/>
                <w:sz w:val="20"/>
                <w:szCs w:val="20"/>
              </w:rPr>
              <w:t>Total</w:t>
            </w:r>
          </w:p>
          <w:p w14:paraId="7624F923" w14:textId="77777777" w:rsidR="00C47491" w:rsidRPr="00AB070F" w:rsidRDefault="00C47491" w:rsidP="00AB070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AB070F">
              <w:rPr>
                <w:rFonts w:asciiTheme="majorBidi" w:hAnsiTheme="majorBidi" w:cstheme="majorBidi"/>
                <w:b/>
                <w:bCs/>
                <w:color w:val="000000" w:themeColor="text1"/>
                <w:sz w:val="20"/>
                <w:szCs w:val="20"/>
              </w:rPr>
              <w:t>n=44(%)</w:t>
            </w:r>
          </w:p>
        </w:tc>
        <w:tc>
          <w:tcPr>
            <w:tcW w:w="479" w:type="pct"/>
            <w:shd w:val="clear" w:color="auto" w:fill="EEECE1" w:themeFill="background2"/>
          </w:tcPr>
          <w:p w14:paraId="0376A7DC" w14:textId="77777777" w:rsidR="00C47491" w:rsidRPr="00AB070F" w:rsidRDefault="00C47491" w:rsidP="00AB070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color w:val="000000" w:themeColor="text1"/>
                <w:sz w:val="20"/>
                <w:szCs w:val="20"/>
              </w:rPr>
            </w:pPr>
            <w:r w:rsidRPr="00AB070F">
              <w:rPr>
                <w:rFonts w:asciiTheme="majorBidi" w:hAnsiTheme="majorBidi" w:cstheme="majorBidi"/>
                <w:b/>
                <w:bCs/>
                <w:color w:val="000000" w:themeColor="text1"/>
                <w:sz w:val="20"/>
                <w:szCs w:val="20"/>
              </w:rPr>
              <w:t>0</w:t>
            </w:r>
          </w:p>
          <w:p w14:paraId="7A124503" w14:textId="77777777" w:rsidR="00C47491" w:rsidRPr="00AB070F" w:rsidRDefault="00C47491" w:rsidP="00AB070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color w:val="000000" w:themeColor="text1"/>
                <w:sz w:val="20"/>
                <w:szCs w:val="20"/>
              </w:rPr>
            </w:pPr>
            <w:r w:rsidRPr="00AB070F">
              <w:rPr>
                <w:rFonts w:asciiTheme="majorBidi" w:hAnsiTheme="majorBidi" w:cstheme="majorBidi"/>
                <w:b/>
                <w:bCs/>
                <w:color w:val="000000" w:themeColor="text1"/>
                <w:sz w:val="20"/>
                <w:szCs w:val="20"/>
              </w:rPr>
              <w:t>n=14(%)</w:t>
            </w:r>
          </w:p>
        </w:tc>
        <w:tc>
          <w:tcPr>
            <w:tcW w:w="431" w:type="pct"/>
            <w:shd w:val="clear" w:color="auto" w:fill="EEECE1" w:themeFill="background2"/>
          </w:tcPr>
          <w:p w14:paraId="29EE76BB" w14:textId="77777777" w:rsidR="00C47491" w:rsidRPr="00AB070F" w:rsidRDefault="00C47491" w:rsidP="00AB070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color w:val="000000" w:themeColor="text1"/>
                <w:sz w:val="20"/>
                <w:szCs w:val="20"/>
              </w:rPr>
            </w:pPr>
            <w:r w:rsidRPr="00AB070F">
              <w:rPr>
                <w:rFonts w:asciiTheme="majorBidi" w:hAnsiTheme="majorBidi" w:cstheme="majorBidi"/>
                <w:b/>
                <w:bCs/>
                <w:color w:val="000000" w:themeColor="text1"/>
                <w:sz w:val="20"/>
                <w:szCs w:val="20"/>
              </w:rPr>
              <w:t>1</w:t>
            </w:r>
          </w:p>
          <w:p w14:paraId="3C4DBA7A" w14:textId="77777777" w:rsidR="00C47491" w:rsidRPr="00AB070F" w:rsidRDefault="00C47491" w:rsidP="00AB070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color w:val="000000" w:themeColor="text1"/>
                <w:sz w:val="20"/>
                <w:szCs w:val="20"/>
              </w:rPr>
            </w:pPr>
            <w:r w:rsidRPr="00AB070F">
              <w:rPr>
                <w:rFonts w:asciiTheme="majorBidi" w:hAnsiTheme="majorBidi" w:cstheme="majorBidi"/>
                <w:b/>
                <w:bCs/>
                <w:color w:val="000000" w:themeColor="text1"/>
                <w:sz w:val="20"/>
                <w:szCs w:val="20"/>
              </w:rPr>
              <w:t>n=5(%)</w:t>
            </w:r>
          </w:p>
        </w:tc>
        <w:tc>
          <w:tcPr>
            <w:tcW w:w="479" w:type="pct"/>
            <w:shd w:val="clear" w:color="auto" w:fill="EEECE1" w:themeFill="background2"/>
          </w:tcPr>
          <w:p w14:paraId="0CF7AC4C" w14:textId="77777777" w:rsidR="00C47491" w:rsidRPr="00AB070F" w:rsidRDefault="00C47491" w:rsidP="00AB070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color w:val="000000" w:themeColor="text1"/>
                <w:sz w:val="20"/>
                <w:szCs w:val="20"/>
              </w:rPr>
            </w:pPr>
            <w:r w:rsidRPr="00AB070F">
              <w:rPr>
                <w:rFonts w:asciiTheme="majorBidi" w:hAnsiTheme="majorBidi" w:cstheme="majorBidi"/>
                <w:b/>
                <w:bCs/>
                <w:color w:val="000000" w:themeColor="text1"/>
                <w:sz w:val="20"/>
                <w:szCs w:val="20"/>
              </w:rPr>
              <w:t>2</w:t>
            </w:r>
          </w:p>
          <w:p w14:paraId="14998826" w14:textId="77777777" w:rsidR="00C47491" w:rsidRPr="00AB070F" w:rsidRDefault="00C47491" w:rsidP="00AB070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color w:val="000000" w:themeColor="text1"/>
                <w:sz w:val="20"/>
                <w:szCs w:val="20"/>
              </w:rPr>
            </w:pPr>
            <w:r w:rsidRPr="00AB070F">
              <w:rPr>
                <w:rFonts w:asciiTheme="majorBidi" w:hAnsiTheme="majorBidi" w:cstheme="majorBidi"/>
                <w:b/>
                <w:bCs/>
                <w:color w:val="000000" w:themeColor="text1"/>
                <w:sz w:val="20"/>
                <w:szCs w:val="20"/>
              </w:rPr>
              <w:t>n=15(%)</w:t>
            </w:r>
          </w:p>
        </w:tc>
        <w:tc>
          <w:tcPr>
            <w:tcW w:w="479" w:type="pct"/>
            <w:shd w:val="clear" w:color="auto" w:fill="EEECE1" w:themeFill="background2"/>
          </w:tcPr>
          <w:p w14:paraId="6108D78B" w14:textId="77777777" w:rsidR="00C47491" w:rsidRPr="00AB070F" w:rsidRDefault="00C47491" w:rsidP="00AB070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color w:val="000000" w:themeColor="text1"/>
                <w:sz w:val="20"/>
                <w:szCs w:val="20"/>
              </w:rPr>
            </w:pPr>
            <w:r w:rsidRPr="00AB070F">
              <w:rPr>
                <w:rFonts w:asciiTheme="majorBidi" w:hAnsiTheme="majorBidi" w:cstheme="majorBidi"/>
                <w:b/>
                <w:bCs/>
                <w:color w:val="000000" w:themeColor="text1"/>
                <w:sz w:val="20"/>
                <w:szCs w:val="20"/>
              </w:rPr>
              <w:t>3</w:t>
            </w:r>
          </w:p>
          <w:p w14:paraId="2B41E31D" w14:textId="77777777" w:rsidR="00C47491" w:rsidRPr="00AB070F" w:rsidRDefault="00C47491" w:rsidP="00AB070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color w:val="000000" w:themeColor="text1"/>
                <w:sz w:val="20"/>
                <w:szCs w:val="20"/>
              </w:rPr>
            </w:pPr>
            <w:r w:rsidRPr="00AB070F">
              <w:rPr>
                <w:rFonts w:asciiTheme="majorBidi" w:hAnsiTheme="majorBidi" w:cstheme="majorBidi"/>
                <w:b/>
                <w:bCs/>
                <w:color w:val="000000" w:themeColor="text1"/>
                <w:sz w:val="20"/>
                <w:szCs w:val="20"/>
              </w:rPr>
              <w:t>n=10(%)</w:t>
            </w:r>
          </w:p>
        </w:tc>
        <w:tc>
          <w:tcPr>
            <w:tcW w:w="487" w:type="pct"/>
            <w:vMerge/>
            <w:shd w:val="clear" w:color="auto" w:fill="EEECE1" w:themeFill="background2"/>
          </w:tcPr>
          <w:p w14:paraId="19B28D6E" w14:textId="77777777" w:rsidR="00C47491" w:rsidRPr="00AB070F" w:rsidRDefault="00C47491" w:rsidP="00AB070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p>
        </w:tc>
        <w:tc>
          <w:tcPr>
            <w:tcW w:w="649" w:type="pct"/>
            <w:vMerge/>
            <w:shd w:val="clear" w:color="auto" w:fill="EEECE1" w:themeFill="background2"/>
          </w:tcPr>
          <w:p w14:paraId="71E869C8" w14:textId="77777777" w:rsidR="00C47491" w:rsidRPr="00AB070F" w:rsidRDefault="00C47491" w:rsidP="00AB070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p>
        </w:tc>
        <w:tc>
          <w:tcPr>
            <w:tcW w:w="603" w:type="pct"/>
            <w:vMerge/>
            <w:shd w:val="clear" w:color="auto" w:fill="EEECE1" w:themeFill="background2"/>
          </w:tcPr>
          <w:p w14:paraId="7C2F2007" w14:textId="77777777" w:rsidR="00C47491" w:rsidRPr="00AB070F" w:rsidRDefault="00C47491" w:rsidP="00AB070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p>
        </w:tc>
      </w:tr>
      <w:tr w:rsidR="00C47491" w:rsidRPr="00AB070F" w14:paraId="4C0F9B4E" w14:textId="77777777" w:rsidTr="00AB070F">
        <w:trPr>
          <w:trHeight w:val="256"/>
        </w:trPr>
        <w:tc>
          <w:tcPr>
            <w:cnfStyle w:val="001000000000" w:firstRow="0" w:lastRow="0" w:firstColumn="1" w:lastColumn="0" w:oddVBand="0" w:evenVBand="0" w:oddHBand="0" w:evenHBand="0" w:firstRowFirstColumn="0" w:firstRowLastColumn="0" w:lastRowFirstColumn="0" w:lastRowLastColumn="0"/>
            <w:tcW w:w="915" w:type="pct"/>
            <w:shd w:val="clear" w:color="auto" w:fill="F2F2F2" w:themeFill="background1" w:themeFillShade="F2"/>
          </w:tcPr>
          <w:p w14:paraId="30FC6983" w14:textId="77777777" w:rsidR="00C47491" w:rsidRPr="00AB070F" w:rsidRDefault="00C47491" w:rsidP="00AB070F">
            <w:pPr>
              <w:spacing w:after="0" w:line="240" w:lineRule="auto"/>
              <w:rPr>
                <w:rFonts w:asciiTheme="majorBidi" w:hAnsiTheme="majorBidi" w:cstheme="majorBidi"/>
                <w:color w:val="000000" w:themeColor="text1"/>
                <w:sz w:val="20"/>
                <w:szCs w:val="20"/>
              </w:rPr>
            </w:pPr>
            <w:r w:rsidRPr="00AB070F">
              <w:rPr>
                <w:rFonts w:asciiTheme="majorBidi" w:hAnsiTheme="majorBidi" w:cstheme="majorBidi"/>
                <w:color w:val="000000" w:themeColor="text1"/>
                <w:sz w:val="20"/>
                <w:szCs w:val="20"/>
              </w:rPr>
              <w:t>Age/years</w:t>
            </w:r>
          </w:p>
          <w:p w14:paraId="5E68A6A5" w14:textId="77777777" w:rsidR="00C47491" w:rsidRPr="00AB070F" w:rsidRDefault="00C47491" w:rsidP="00AB070F">
            <w:pPr>
              <w:spacing w:after="0" w:line="240" w:lineRule="auto"/>
              <w:rPr>
                <w:rFonts w:asciiTheme="majorBidi" w:hAnsiTheme="majorBidi" w:cstheme="majorBidi"/>
                <w:b w:val="0"/>
                <w:bCs w:val="0"/>
                <w:color w:val="000000" w:themeColor="text1"/>
                <w:sz w:val="20"/>
                <w:szCs w:val="20"/>
              </w:rPr>
            </w:pPr>
            <w:r w:rsidRPr="00AB070F">
              <w:rPr>
                <w:rFonts w:asciiTheme="majorBidi" w:hAnsiTheme="majorBidi" w:cstheme="majorBidi"/>
                <w:color w:val="000000" w:themeColor="text1"/>
                <w:sz w:val="20"/>
                <w:szCs w:val="20"/>
              </w:rPr>
              <w:t>&lt;55</w:t>
            </w:r>
          </w:p>
          <w:p w14:paraId="6FCE02E5" w14:textId="77777777" w:rsidR="00C47491" w:rsidRPr="00AB070F" w:rsidRDefault="00C47491" w:rsidP="00AB070F">
            <w:pPr>
              <w:spacing w:after="0" w:line="240" w:lineRule="auto"/>
              <w:rPr>
                <w:rFonts w:asciiTheme="majorBidi" w:hAnsiTheme="majorBidi" w:cstheme="majorBidi"/>
                <w:color w:val="000000" w:themeColor="text1"/>
                <w:sz w:val="20"/>
                <w:szCs w:val="20"/>
              </w:rPr>
            </w:pPr>
            <w:r w:rsidRPr="00AB070F">
              <w:rPr>
                <w:rFonts w:asciiTheme="majorBidi" w:hAnsiTheme="majorBidi" w:cstheme="majorBidi"/>
                <w:color w:val="000000" w:themeColor="text1"/>
                <w:sz w:val="20"/>
                <w:szCs w:val="20"/>
              </w:rPr>
              <w:t>≥55</w:t>
            </w:r>
          </w:p>
        </w:tc>
        <w:tc>
          <w:tcPr>
            <w:tcW w:w="479" w:type="pct"/>
          </w:tcPr>
          <w:p w14:paraId="4D520E2A" w14:textId="77777777" w:rsidR="00C47491" w:rsidRPr="00AB070F" w:rsidRDefault="00C47491" w:rsidP="00AB070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p>
          <w:p w14:paraId="5FF64E94" w14:textId="77777777" w:rsidR="00C47491" w:rsidRPr="00AB070F" w:rsidRDefault="00C47491" w:rsidP="00AB070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AB070F">
              <w:rPr>
                <w:rFonts w:asciiTheme="majorBidi" w:hAnsiTheme="majorBidi" w:cstheme="majorBidi"/>
                <w:color w:val="000000" w:themeColor="text1"/>
                <w:sz w:val="20"/>
                <w:szCs w:val="20"/>
              </w:rPr>
              <w:t>24(55)</w:t>
            </w:r>
          </w:p>
          <w:p w14:paraId="07315E22" w14:textId="77777777" w:rsidR="00C47491" w:rsidRPr="00AB070F" w:rsidRDefault="00C47491" w:rsidP="00AB070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AB070F">
              <w:rPr>
                <w:rFonts w:asciiTheme="majorBidi" w:hAnsiTheme="majorBidi" w:cstheme="majorBidi"/>
                <w:color w:val="000000" w:themeColor="text1"/>
                <w:sz w:val="20"/>
                <w:szCs w:val="20"/>
              </w:rPr>
              <w:t>20(45)</w:t>
            </w:r>
          </w:p>
        </w:tc>
        <w:tc>
          <w:tcPr>
            <w:tcW w:w="479" w:type="pct"/>
          </w:tcPr>
          <w:p w14:paraId="0BF4F414" w14:textId="77777777" w:rsidR="00C47491" w:rsidRPr="00AB070F" w:rsidRDefault="00C47491" w:rsidP="00AB070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p>
          <w:p w14:paraId="4F445FCF" w14:textId="77777777" w:rsidR="00C47491" w:rsidRPr="00AB070F" w:rsidRDefault="00C47491" w:rsidP="00AB070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AB070F">
              <w:rPr>
                <w:rFonts w:asciiTheme="majorBidi" w:hAnsiTheme="majorBidi" w:cstheme="majorBidi"/>
                <w:color w:val="000000" w:themeColor="text1"/>
                <w:sz w:val="20"/>
                <w:szCs w:val="20"/>
              </w:rPr>
              <w:t>10</w:t>
            </w:r>
            <w:r w:rsidRPr="00AB070F">
              <w:rPr>
                <w:rFonts w:asciiTheme="majorBidi" w:hAnsiTheme="majorBidi" w:cstheme="majorBidi"/>
                <w:color w:val="000000" w:themeColor="text1"/>
                <w:sz w:val="20"/>
                <w:szCs w:val="20"/>
                <w:rtl/>
              </w:rPr>
              <w:t>(42)</w:t>
            </w:r>
          </w:p>
          <w:p w14:paraId="0D1C590D" w14:textId="77777777" w:rsidR="00C47491" w:rsidRPr="00AB070F" w:rsidRDefault="00C47491" w:rsidP="00AB070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AB070F">
              <w:rPr>
                <w:rFonts w:asciiTheme="majorBidi" w:hAnsiTheme="majorBidi" w:cstheme="majorBidi"/>
                <w:color w:val="000000" w:themeColor="text1"/>
                <w:sz w:val="20"/>
                <w:szCs w:val="20"/>
              </w:rPr>
              <w:t>4(20)</w:t>
            </w:r>
          </w:p>
        </w:tc>
        <w:tc>
          <w:tcPr>
            <w:tcW w:w="431" w:type="pct"/>
          </w:tcPr>
          <w:p w14:paraId="1390FAD4" w14:textId="77777777" w:rsidR="00C47491" w:rsidRPr="00AB070F" w:rsidRDefault="00C47491" w:rsidP="00AB070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p>
          <w:p w14:paraId="3BF345D9" w14:textId="77777777" w:rsidR="00C47491" w:rsidRPr="00AB070F" w:rsidRDefault="00C47491" w:rsidP="00AB070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AB070F">
              <w:rPr>
                <w:rFonts w:asciiTheme="majorBidi" w:hAnsiTheme="majorBidi" w:cstheme="majorBidi"/>
                <w:color w:val="000000" w:themeColor="text1"/>
                <w:sz w:val="20"/>
                <w:szCs w:val="20"/>
              </w:rPr>
              <w:t>2</w:t>
            </w:r>
            <w:r w:rsidRPr="00AB070F">
              <w:rPr>
                <w:rFonts w:asciiTheme="majorBidi" w:hAnsiTheme="majorBidi" w:cstheme="majorBidi"/>
                <w:color w:val="000000" w:themeColor="text1"/>
                <w:sz w:val="20"/>
                <w:szCs w:val="20"/>
                <w:rtl/>
              </w:rPr>
              <w:t>(8)</w:t>
            </w:r>
          </w:p>
          <w:p w14:paraId="7ECB5D76" w14:textId="77777777" w:rsidR="00C47491" w:rsidRPr="00AB070F" w:rsidRDefault="00C47491" w:rsidP="00AB070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AB070F">
              <w:rPr>
                <w:rFonts w:asciiTheme="majorBidi" w:hAnsiTheme="majorBidi" w:cstheme="majorBidi"/>
                <w:color w:val="000000" w:themeColor="text1"/>
                <w:sz w:val="20"/>
                <w:szCs w:val="20"/>
              </w:rPr>
              <w:t>3(15)</w:t>
            </w:r>
          </w:p>
        </w:tc>
        <w:tc>
          <w:tcPr>
            <w:tcW w:w="479" w:type="pct"/>
          </w:tcPr>
          <w:p w14:paraId="5ACD6A95" w14:textId="77777777" w:rsidR="00C47491" w:rsidRPr="00AB070F" w:rsidRDefault="00C47491" w:rsidP="00AB070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p>
          <w:p w14:paraId="157EB391" w14:textId="77777777" w:rsidR="00C47491" w:rsidRPr="00AB070F" w:rsidRDefault="00C47491" w:rsidP="00AB070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AB070F">
              <w:rPr>
                <w:rFonts w:asciiTheme="majorBidi" w:hAnsiTheme="majorBidi" w:cstheme="majorBidi"/>
                <w:color w:val="000000" w:themeColor="text1"/>
                <w:sz w:val="20"/>
                <w:szCs w:val="20"/>
              </w:rPr>
              <w:t>9</w:t>
            </w:r>
            <w:r w:rsidRPr="00AB070F">
              <w:rPr>
                <w:rFonts w:asciiTheme="majorBidi" w:hAnsiTheme="majorBidi" w:cstheme="majorBidi"/>
                <w:color w:val="000000" w:themeColor="text1"/>
                <w:sz w:val="20"/>
                <w:szCs w:val="20"/>
                <w:rtl/>
              </w:rPr>
              <w:t>(37.5)</w:t>
            </w:r>
          </w:p>
          <w:p w14:paraId="38BB888F" w14:textId="77777777" w:rsidR="00C47491" w:rsidRPr="00AB070F" w:rsidRDefault="00C47491" w:rsidP="00AB070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AB070F">
              <w:rPr>
                <w:rFonts w:asciiTheme="majorBidi" w:hAnsiTheme="majorBidi" w:cstheme="majorBidi"/>
                <w:color w:val="000000" w:themeColor="text1"/>
                <w:sz w:val="20"/>
                <w:szCs w:val="20"/>
              </w:rPr>
              <w:t>6(30)</w:t>
            </w:r>
          </w:p>
        </w:tc>
        <w:tc>
          <w:tcPr>
            <w:tcW w:w="479" w:type="pct"/>
          </w:tcPr>
          <w:p w14:paraId="0D72A959" w14:textId="77777777" w:rsidR="00C47491" w:rsidRPr="00AB070F" w:rsidRDefault="00C47491" w:rsidP="00AB070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p>
          <w:p w14:paraId="02D7752E" w14:textId="77777777" w:rsidR="00C47491" w:rsidRPr="00AB070F" w:rsidRDefault="00C47491" w:rsidP="00AB070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AB070F">
              <w:rPr>
                <w:rFonts w:asciiTheme="majorBidi" w:hAnsiTheme="majorBidi" w:cstheme="majorBidi"/>
                <w:color w:val="000000" w:themeColor="text1"/>
                <w:sz w:val="20"/>
                <w:szCs w:val="20"/>
              </w:rPr>
              <w:t>3</w:t>
            </w:r>
            <w:r w:rsidRPr="00AB070F">
              <w:rPr>
                <w:rFonts w:asciiTheme="majorBidi" w:hAnsiTheme="majorBidi" w:cstheme="majorBidi"/>
                <w:color w:val="000000" w:themeColor="text1"/>
                <w:sz w:val="20"/>
                <w:szCs w:val="20"/>
                <w:rtl/>
              </w:rPr>
              <w:t>(12.5)</w:t>
            </w:r>
          </w:p>
          <w:p w14:paraId="1EB721E1" w14:textId="77777777" w:rsidR="00C47491" w:rsidRPr="00AB070F" w:rsidRDefault="00C47491" w:rsidP="00AB070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AB070F">
              <w:rPr>
                <w:rFonts w:asciiTheme="majorBidi" w:hAnsiTheme="majorBidi" w:cstheme="majorBidi"/>
                <w:color w:val="000000" w:themeColor="text1"/>
                <w:sz w:val="20"/>
                <w:szCs w:val="20"/>
              </w:rPr>
              <w:t>7(35)</w:t>
            </w:r>
          </w:p>
        </w:tc>
        <w:tc>
          <w:tcPr>
            <w:tcW w:w="487" w:type="pct"/>
          </w:tcPr>
          <w:p w14:paraId="729B891B" w14:textId="77777777" w:rsidR="00C47491" w:rsidRPr="00AB070F" w:rsidRDefault="00C47491" w:rsidP="00AB070F">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p>
          <w:p w14:paraId="53E7D5E1" w14:textId="77777777" w:rsidR="00C47491" w:rsidRPr="00AB070F" w:rsidRDefault="00C47491" w:rsidP="00AB070F">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p>
          <w:p w14:paraId="0005095C" w14:textId="77777777" w:rsidR="00C47491" w:rsidRPr="00AB070F" w:rsidRDefault="00C47491" w:rsidP="00AB070F">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bookmarkStart w:id="4" w:name="_Hlk154850182"/>
            <w:r w:rsidRPr="00AB070F">
              <w:rPr>
                <w:rFonts w:asciiTheme="majorBidi" w:hAnsiTheme="majorBidi" w:cstheme="majorBidi"/>
                <w:color w:val="000000" w:themeColor="text1"/>
                <w:sz w:val="20"/>
                <w:szCs w:val="20"/>
              </w:rPr>
              <w:t>P=0.200</w:t>
            </w:r>
            <w:bookmarkEnd w:id="4"/>
          </w:p>
        </w:tc>
        <w:tc>
          <w:tcPr>
            <w:tcW w:w="649" w:type="pct"/>
          </w:tcPr>
          <w:p w14:paraId="5C44C21F" w14:textId="77777777" w:rsidR="00C47491" w:rsidRPr="00AB070F" w:rsidRDefault="00C47491" w:rsidP="00AB070F">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p>
          <w:p w14:paraId="54D805D7" w14:textId="77777777" w:rsidR="00C47491" w:rsidRPr="00AB070F" w:rsidRDefault="00C47491" w:rsidP="00AB070F">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AB070F">
              <w:rPr>
                <w:rFonts w:asciiTheme="majorBidi" w:hAnsiTheme="majorBidi" w:cstheme="majorBidi"/>
                <w:color w:val="000000" w:themeColor="text1"/>
                <w:sz w:val="20"/>
                <w:szCs w:val="20"/>
              </w:rPr>
              <w:t>121.64±32.72</w:t>
            </w:r>
          </w:p>
          <w:p w14:paraId="7E64E3FD" w14:textId="77777777" w:rsidR="00C47491" w:rsidRPr="00AB070F" w:rsidRDefault="00C47491" w:rsidP="00AB070F">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AB070F">
              <w:rPr>
                <w:rFonts w:asciiTheme="majorBidi" w:hAnsiTheme="majorBidi" w:cstheme="majorBidi"/>
                <w:color w:val="000000" w:themeColor="text1"/>
                <w:sz w:val="20"/>
                <w:szCs w:val="20"/>
              </w:rPr>
              <w:t>147.52±57.03</w:t>
            </w:r>
          </w:p>
        </w:tc>
        <w:tc>
          <w:tcPr>
            <w:tcW w:w="603" w:type="pct"/>
          </w:tcPr>
          <w:p w14:paraId="7F8B6DC6" w14:textId="77777777" w:rsidR="00C47491" w:rsidRPr="00AB070F" w:rsidRDefault="00C47491" w:rsidP="00AB070F">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p>
          <w:p w14:paraId="22FF315A" w14:textId="77777777" w:rsidR="00C47491" w:rsidRPr="00AB070F" w:rsidRDefault="00C47491" w:rsidP="00AB070F">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p>
          <w:p w14:paraId="33151D3E" w14:textId="77777777" w:rsidR="00C47491" w:rsidRPr="00AB070F" w:rsidRDefault="00C47491" w:rsidP="00AB070F">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AB070F">
              <w:rPr>
                <w:rFonts w:asciiTheme="majorBidi" w:hAnsiTheme="majorBidi" w:cstheme="majorBidi"/>
                <w:color w:val="000000" w:themeColor="text1"/>
                <w:sz w:val="20"/>
                <w:szCs w:val="20"/>
              </w:rPr>
              <w:t>P=0.07</w:t>
            </w:r>
          </w:p>
        </w:tc>
      </w:tr>
      <w:tr w:rsidR="00C47491" w:rsidRPr="00AB070F" w14:paraId="30D0EEA0" w14:textId="77777777" w:rsidTr="00AB070F">
        <w:trPr>
          <w:trHeight w:val="1014"/>
        </w:trPr>
        <w:tc>
          <w:tcPr>
            <w:cnfStyle w:val="001000000000" w:firstRow="0" w:lastRow="0" w:firstColumn="1" w:lastColumn="0" w:oddVBand="0" w:evenVBand="0" w:oddHBand="0" w:evenHBand="0" w:firstRowFirstColumn="0" w:firstRowLastColumn="0" w:lastRowFirstColumn="0" w:lastRowLastColumn="0"/>
            <w:tcW w:w="915" w:type="pct"/>
            <w:shd w:val="clear" w:color="auto" w:fill="F2F2F2" w:themeFill="background1" w:themeFillShade="F2"/>
          </w:tcPr>
          <w:p w14:paraId="0DC5D9A1" w14:textId="77777777" w:rsidR="00C47491" w:rsidRPr="00AB070F" w:rsidRDefault="00C47491" w:rsidP="00AB070F">
            <w:pPr>
              <w:spacing w:after="0" w:line="240" w:lineRule="auto"/>
              <w:rPr>
                <w:rFonts w:asciiTheme="majorBidi" w:hAnsiTheme="majorBidi" w:cstheme="majorBidi"/>
                <w:color w:val="000000" w:themeColor="text1"/>
                <w:sz w:val="20"/>
                <w:szCs w:val="20"/>
              </w:rPr>
            </w:pPr>
            <w:r w:rsidRPr="00AB070F">
              <w:rPr>
                <w:rFonts w:asciiTheme="majorBidi" w:hAnsiTheme="majorBidi" w:cstheme="majorBidi"/>
                <w:color w:val="000000" w:themeColor="text1"/>
                <w:sz w:val="20"/>
                <w:szCs w:val="20"/>
              </w:rPr>
              <w:t>Histopathological type</w:t>
            </w:r>
          </w:p>
          <w:p w14:paraId="7A3AA43E" w14:textId="77777777" w:rsidR="00C47491" w:rsidRPr="00AB070F" w:rsidRDefault="00C47491" w:rsidP="00AB070F">
            <w:pPr>
              <w:spacing w:after="0" w:line="240" w:lineRule="auto"/>
              <w:rPr>
                <w:rFonts w:asciiTheme="majorBidi" w:hAnsiTheme="majorBidi" w:cstheme="majorBidi"/>
                <w:b w:val="0"/>
                <w:bCs w:val="0"/>
                <w:color w:val="000000" w:themeColor="text1"/>
                <w:sz w:val="20"/>
                <w:szCs w:val="20"/>
              </w:rPr>
            </w:pPr>
            <w:r w:rsidRPr="00AB070F">
              <w:rPr>
                <w:rFonts w:asciiTheme="majorBidi" w:hAnsiTheme="majorBidi" w:cstheme="majorBidi"/>
                <w:color w:val="000000" w:themeColor="text1"/>
                <w:sz w:val="20"/>
                <w:szCs w:val="20"/>
              </w:rPr>
              <w:t>EEC</w:t>
            </w:r>
          </w:p>
          <w:p w14:paraId="36BBC58D" w14:textId="77777777" w:rsidR="00C47491" w:rsidRPr="00AB070F" w:rsidRDefault="00C47491" w:rsidP="00AB070F">
            <w:pPr>
              <w:spacing w:after="0" w:line="240" w:lineRule="auto"/>
              <w:rPr>
                <w:rFonts w:asciiTheme="majorBidi" w:hAnsiTheme="majorBidi" w:cstheme="majorBidi"/>
                <w:b w:val="0"/>
                <w:bCs w:val="0"/>
                <w:color w:val="000000" w:themeColor="text1"/>
                <w:sz w:val="20"/>
                <w:szCs w:val="20"/>
              </w:rPr>
            </w:pPr>
            <w:r w:rsidRPr="00AB070F">
              <w:rPr>
                <w:rFonts w:asciiTheme="majorBidi" w:hAnsiTheme="majorBidi" w:cstheme="majorBidi"/>
                <w:color w:val="000000" w:themeColor="text1"/>
                <w:sz w:val="20"/>
                <w:szCs w:val="20"/>
              </w:rPr>
              <w:t>SEC</w:t>
            </w:r>
          </w:p>
        </w:tc>
        <w:tc>
          <w:tcPr>
            <w:tcW w:w="479" w:type="pct"/>
          </w:tcPr>
          <w:p w14:paraId="5C9682C5" w14:textId="77777777" w:rsidR="00C47491" w:rsidRPr="00AB070F" w:rsidRDefault="00C47491" w:rsidP="00AB070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p>
          <w:p w14:paraId="248E0537" w14:textId="77777777" w:rsidR="009A4789" w:rsidRDefault="009A4789" w:rsidP="00AB070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p>
          <w:p w14:paraId="1523A386" w14:textId="50F3659C" w:rsidR="00C47491" w:rsidRPr="00AB070F" w:rsidRDefault="00C47491" w:rsidP="00AB070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AB070F">
              <w:rPr>
                <w:rFonts w:asciiTheme="majorBidi" w:hAnsiTheme="majorBidi" w:cstheme="majorBidi"/>
                <w:color w:val="000000" w:themeColor="text1"/>
                <w:sz w:val="20"/>
                <w:szCs w:val="20"/>
              </w:rPr>
              <w:t>37(84)</w:t>
            </w:r>
          </w:p>
          <w:p w14:paraId="13450AFF" w14:textId="77777777" w:rsidR="00C47491" w:rsidRPr="00AB070F" w:rsidRDefault="00C47491" w:rsidP="00AB070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AB070F">
              <w:rPr>
                <w:rFonts w:asciiTheme="majorBidi" w:hAnsiTheme="majorBidi" w:cstheme="majorBidi"/>
                <w:color w:val="000000" w:themeColor="text1"/>
                <w:sz w:val="20"/>
                <w:szCs w:val="20"/>
              </w:rPr>
              <w:t>7(16)</w:t>
            </w:r>
          </w:p>
        </w:tc>
        <w:tc>
          <w:tcPr>
            <w:tcW w:w="479" w:type="pct"/>
          </w:tcPr>
          <w:p w14:paraId="5AC39EC5" w14:textId="77777777" w:rsidR="00C47491" w:rsidRPr="00AB070F" w:rsidRDefault="00C47491" w:rsidP="00AB070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p>
          <w:p w14:paraId="56370E3A" w14:textId="77777777" w:rsidR="009A4789" w:rsidRDefault="009A4789" w:rsidP="00AB070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p>
          <w:p w14:paraId="1DAEC602" w14:textId="776AC5E6" w:rsidR="00C47491" w:rsidRPr="00AB070F" w:rsidRDefault="00C47491" w:rsidP="00AB070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AB070F">
              <w:rPr>
                <w:rFonts w:asciiTheme="majorBidi" w:hAnsiTheme="majorBidi" w:cstheme="majorBidi"/>
                <w:color w:val="000000" w:themeColor="text1"/>
                <w:sz w:val="20"/>
                <w:szCs w:val="20"/>
              </w:rPr>
              <w:t>14(38)</w:t>
            </w:r>
          </w:p>
          <w:p w14:paraId="54EEF76B" w14:textId="77777777" w:rsidR="00C47491" w:rsidRPr="00AB070F" w:rsidRDefault="00C47491" w:rsidP="00AB070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AB070F">
              <w:rPr>
                <w:rFonts w:asciiTheme="majorBidi" w:hAnsiTheme="majorBidi" w:cstheme="majorBidi"/>
                <w:color w:val="000000" w:themeColor="text1"/>
                <w:sz w:val="20"/>
                <w:szCs w:val="20"/>
              </w:rPr>
              <w:t>0</w:t>
            </w:r>
          </w:p>
        </w:tc>
        <w:tc>
          <w:tcPr>
            <w:tcW w:w="431" w:type="pct"/>
          </w:tcPr>
          <w:p w14:paraId="6E96A2A7" w14:textId="77777777" w:rsidR="00C47491" w:rsidRPr="00AB070F" w:rsidRDefault="00C47491" w:rsidP="00AB070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p>
          <w:p w14:paraId="6D53D936" w14:textId="77777777" w:rsidR="009A4789" w:rsidRDefault="009A4789" w:rsidP="00AB070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p>
          <w:p w14:paraId="23EAD841" w14:textId="1929A2B6" w:rsidR="00C47491" w:rsidRPr="00AB070F" w:rsidRDefault="00C47491" w:rsidP="00AB070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AB070F">
              <w:rPr>
                <w:rFonts w:asciiTheme="majorBidi" w:hAnsiTheme="majorBidi" w:cstheme="majorBidi"/>
                <w:color w:val="000000" w:themeColor="text1"/>
                <w:sz w:val="20"/>
                <w:szCs w:val="20"/>
              </w:rPr>
              <w:t>5(13.5)</w:t>
            </w:r>
          </w:p>
          <w:p w14:paraId="03770B8F" w14:textId="77777777" w:rsidR="00C47491" w:rsidRPr="00AB070F" w:rsidRDefault="00C47491" w:rsidP="00AB070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AB070F">
              <w:rPr>
                <w:rFonts w:asciiTheme="majorBidi" w:hAnsiTheme="majorBidi" w:cstheme="majorBidi"/>
                <w:color w:val="000000" w:themeColor="text1"/>
                <w:sz w:val="20"/>
                <w:szCs w:val="20"/>
              </w:rPr>
              <w:t>0</w:t>
            </w:r>
          </w:p>
        </w:tc>
        <w:tc>
          <w:tcPr>
            <w:tcW w:w="479" w:type="pct"/>
          </w:tcPr>
          <w:p w14:paraId="09032D8B" w14:textId="77777777" w:rsidR="00C47491" w:rsidRPr="00AB070F" w:rsidRDefault="00C47491" w:rsidP="00AB070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p>
          <w:p w14:paraId="34E5ED18" w14:textId="77777777" w:rsidR="009A4789" w:rsidRDefault="009A4789" w:rsidP="00AB070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p>
          <w:p w14:paraId="59F6D0A3" w14:textId="44C0D631" w:rsidR="00C47491" w:rsidRPr="00AB070F" w:rsidRDefault="00C47491" w:rsidP="00AB070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AB070F">
              <w:rPr>
                <w:rFonts w:asciiTheme="majorBidi" w:hAnsiTheme="majorBidi" w:cstheme="majorBidi"/>
                <w:color w:val="000000" w:themeColor="text1"/>
                <w:sz w:val="20"/>
                <w:szCs w:val="20"/>
              </w:rPr>
              <w:t>15(40.5)</w:t>
            </w:r>
          </w:p>
          <w:p w14:paraId="6CAEDE52" w14:textId="77777777" w:rsidR="00C47491" w:rsidRPr="00AB070F" w:rsidRDefault="00C47491" w:rsidP="00AB070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AB070F">
              <w:rPr>
                <w:rFonts w:asciiTheme="majorBidi" w:hAnsiTheme="majorBidi" w:cstheme="majorBidi"/>
                <w:color w:val="000000" w:themeColor="text1"/>
                <w:sz w:val="20"/>
                <w:szCs w:val="20"/>
              </w:rPr>
              <w:t>0</w:t>
            </w:r>
          </w:p>
        </w:tc>
        <w:tc>
          <w:tcPr>
            <w:tcW w:w="479" w:type="pct"/>
          </w:tcPr>
          <w:p w14:paraId="0B93D937" w14:textId="77777777" w:rsidR="00C47491" w:rsidRPr="00AB070F" w:rsidRDefault="00C47491" w:rsidP="00AB070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p>
          <w:p w14:paraId="7A4BB85B" w14:textId="77777777" w:rsidR="009A4789" w:rsidRDefault="009A4789" w:rsidP="00AB070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p>
          <w:p w14:paraId="4200DC56" w14:textId="73C57CA5" w:rsidR="00C47491" w:rsidRPr="00AB070F" w:rsidRDefault="00C47491" w:rsidP="00AB070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AB070F">
              <w:rPr>
                <w:rFonts w:asciiTheme="majorBidi" w:hAnsiTheme="majorBidi" w:cstheme="majorBidi"/>
                <w:color w:val="000000" w:themeColor="text1"/>
                <w:sz w:val="20"/>
                <w:szCs w:val="20"/>
              </w:rPr>
              <w:t>3(8)</w:t>
            </w:r>
          </w:p>
          <w:p w14:paraId="3611A26A" w14:textId="77777777" w:rsidR="00C47491" w:rsidRPr="00AB070F" w:rsidRDefault="00C47491" w:rsidP="00AB070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AB070F">
              <w:rPr>
                <w:rFonts w:asciiTheme="majorBidi" w:hAnsiTheme="majorBidi" w:cstheme="majorBidi"/>
                <w:color w:val="000000" w:themeColor="text1"/>
                <w:sz w:val="20"/>
                <w:szCs w:val="20"/>
              </w:rPr>
              <w:t>7(100)</w:t>
            </w:r>
          </w:p>
        </w:tc>
        <w:tc>
          <w:tcPr>
            <w:tcW w:w="487" w:type="pct"/>
          </w:tcPr>
          <w:p w14:paraId="5D9087CF" w14:textId="77777777" w:rsidR="00C47491" w:rsidRPr="00AB070F" w:rsidRDefault="00C47491" w:rsidP="00AB070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p>
          <w:p w14:paraId="189E34FE" w14:textId="77777777" w:rsidR="009A4789" w:rsidRDefault="009A4789" w:rsidP="00AB070F">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p>
          <w:p w14:paraId="0CB6FF19" w14:textId="45EC62FC" w:rsidR="00C47491" w:rsidRPr="00AB070F" w:rsidRDefault="00C47491" w:rsidP="00AB070F">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AB070F">
              <w:rPr>
                <w:rFonts w:asciiTheme="majorBidi" w:hAnsiTheme="majorBidi" w:cstheme="majorBidi"/>
                <w:color w:val="000000" w:themeColor="text1"/>
                <w:sz w:val="20"/>
                <w:szCs w:val="20"/>
              </w:rPr>
              <w:t>P&lt;0.001*</w:t>
            </w:r>
          </w:p>
        </w:tc>
        <w:tc>
          <w:tcPr>
            <w:tcW w:w="649" w:type="pct"/>
          </w:tcPr>
          <w:p w14:paraId="63650EF6" w14:textId="77777777" w:rsidR="00C47491" w:rsidRPr="00AB070F" w:rsidRDefault="00C47491" w:rsidP="00AB070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p>
          <w:p w14:paraId="7201E41A" w14:textId="77777777" w:rsidR="009A4789" w:rsidRDefault="009A4789" w:rsidP="00AB070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p>
          <w:p w14:paraId="36FBEC01" w14:textId="0863A6C7" w:rsidR="00C47491" w:rsidRPr="00AB070F" w:rsidRDefault="00C47491" w:rsidP="00AB070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AB070F">
              <w:rPr>
                <w:rFonts w:asciiTheme="majorBidi" w:hAnsiTheme="majorBidi" w:cstheme="majorBidi"/>
                <w:color w:val="000000" w:themeColor="text1"/>
                <w:sz w:val="20"/>
                <w:szCs w:val="20"/>
              </w:rPr>
              <w:t>116.47±13.89</w:t>
            </w:r>
          </w:p>
          <w:p w14:paraId="7999A6C5" w14:textId="77777777" w:rsidR="00C47491" w:rsidRPr="00AB070F" w:rsidRDefault="00C47491" w:rsidP="00AB070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AB070F">
              <w:rPr>
                <w:rFonts w:asciiTheme="majorBidi" w:hAnsiTheme="majorBidi" w:cstheme="majorBidi"/>
                <w:color w:val="000000" w:themeColor="text1"/>
                <w:sz w:val="20"/>
                <w:szCs w:val="20"/>
              </w:rPr>
              <w:t>232.51±31.64</w:t>
            </w:r>
          </w:p>
        </w:tc>
        <w:tc>
          <w:tcPr>
            <w:tcW w:w="603" w:type="pct"/>
          </w:tcPr>
          <w:p w14:paraId="169FCD8D" w14:textId="77777777" w:rsidR="00C47491" w:rsidRPr="00AB070F" w:rsidRDefault="00C47491" w:rsidP="00AB070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p>
          <w:p w14:paraId="738D6FB6" w14:textId="77777777" w:rsidR="009A4789" w:rsidRDefault="009A4789" w:rsidP="00AB070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p>
          <w:p w14:paraId="0B9D68FA" w14:textId="4D98A20B" w:rsidR="00C47491" w:rsidRPr="00AB070F" w:rsidRDefault="00C47491" w:rsidP="00AB070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AB070F">
              <w:rPr>
                <w:rFonts w:asciiTheme="majorBidi" w:hAnsiTheme="majorBidi" w:cstheme="majorBidi"/>
                <w:color w:val="000000" w:themeColor="text1"/>
                <w:sz w:val="20"/>
                <w:szCs w:val="20"/>
              </w:rPr>
              <w:t>P&lt;0.001*</w:t>
            </w:r>
          </w:p>
        </w:tc>
      </w:tr>
      <w:tr w:rsidR="00C47491" w:rsidRPr="00AB070F" w14:paraId="0C77D7D0" w14:textId="77777777" w:rsidTr="00AB070F">
        <w:trPr>
          <w:trHeight w:val="1028"/>
        </w:trPr>
        <w:tc>
          <w:tcPr>
            <w:cnfStyle w:val="001000000000" w:firstRow="0" w:lastRow="0" w:firstColumn="1" w:lastColumn="0" w:oddVBand="0" w:evenVBand="0" w:oddHBand="0" w:evenHBand="0" w:firstRowFirstColumn="0" w:firstRowLastColumn="0" w:lastRowFirstColumn="0" w:lastRowLastColumn="0"/>
            <w:tcW w:w="915" w:type="pct"/>
            <w:shd w:val="clear" w:color="auto" w:fill="F2F2F2" w:themeFill="background1" w:themeFillShade="F2"/>
          </w:tcPr>
          <w:p w14:paraId="5A5F459E" w14:textId="77777777" w:rsidR="00C47491" w:rsidRPr="00AB070F" w:rsidRDefault="00C47491" w:rsidP="00AB070F">
            <w:pPr>
              <w:spacing w:after="0" w:line="240" w:lineRule="auto"/>
              <w:rPr>
                <w:rFonts w:asciiTheme="majorBidi" w:hAnsiTheme="majorBidi" w:cstheme="majorBidi"/>
                <w:color w:val="000000" w:themeColor="text1"/>
                <w:sz w:val="20"/>
                <w:szCs w:val="20"/>
              </w:rPr>
            </w:pPr>
            <w:r w:rsidRPr="00AB070F">
              <w:rPr>
                <w:rFonts w:asciiTheme="majorBidi" w:hAnsiTheme="majorBidi" w:cstheme="majorBidi"/>
                <w:color w:val="000000" w:themeColor="text1"/>
                <w:sz w:val="20"/>
                <w:szCs w:val="20"/>
              </w:rPr>
              <w:t>FIGO grade</w:t>
            </w:r>
          </w:p>
          <w:p w14:paraId="13FEA1E8" w14:textId="77777777" w:rsidR="00C47491" w:rsidRPr="00AB070F" w:rsidRDefault="00C47491" w:rsidP="00AB070F">
            <w:pPr>
              <w:spacing w:after="0" w:line="240" w:lineRule="auto"/>
              <w:rPr>
                <w:rFonts w:asciiTheme="majorBidi" w:hAnsiTheme="majorBidi" w:cstheme="majorBidi"/>
                <w:b w:val="0"/>
                <w:bCs w:val="0"/>
                <w:color w:val="000000" w:themeColor="text1"/>
                <w:sz w:val="20"/>
                <w:szCs w:val="20"/>
              </w:rPr>
            </w:pPr>
            <w:r w:rsidRPr="00AB070F">
              <w:rPr>
                <w:rFonts w:asciiTheme="majorBidi" w:hAnsiTheme="majorBidi" w:cstheme="majorBidi"/>
                <w:color w:val="000000" w:themeColor="text1"/>
                <w:sz w:val="20"/>
                <w:szCs w:val="20"/>
              </w:rPr>
              <w:t>I</w:t>
            </w:r>
          </w:p>
          <w:p w14:paraId="2A95FD27" w14:textId="77777777" w:rsidR="00C47491" w:rsidRPr="00AB070F" w:rsidRDefault="00C47491" w:rsidP="00AB070F">
            <w:pPr>
              <w:spacing w:after="0" w:line="240" w:lineRule="auto"/>
              <w:rPr>
                <w:rFonts w:asciiTheme="majorBidi" w:hAnsiTheme="majorBidi" w:cstheme="majorBidi"/>
                <w:b w:val="0"/>
                <w:bCs w:val="0"/>
                <w:color w:val="000000" w:themeColor="text1"/>
                <w:sz w:val="20"/>
                <w:szCs w:val="20"/>
              </w:rPr>
            </w:pPr>
            <w:r w:rsidRPr="00AB070F">
              <w:rPr>
                <w:rFonts w:asciiTheme="majorBidi" w:hAnsiTheme="majorBidi" w:cstheme="majorBidi"/>
                <w:color w:val="000000" w:themeColor="text1"/>
                <w:sz w:val="20"/>
                <w:szCs w:val="20"/>
              </w:rPr>
              <w:t>II</w:t>
            </w:r>
          </w:p>
          <w:p w14:paraId="571D79AA" w14:textId="77777777" w:rsidR="00C47491" w:rsidRPr="00AB070F" w:rsidRDefault="00C47491" w:rsidP="00AB070F">
            <w:pPr>
              <w:spacing w:after="0" w:line="240" w:lineRule="auto"/>
              <w:rPr>
                <w:rFonts w:asciiTheme="majorBidi" w:hAnsiTheme="majorBidi" w:cstheme="majorBidi"/>
                <w:color w:val="000000" w:themeColor="text1"/>
                <w:sz w:val="20"/>
                <w:szCs w:val="20"/>
              </w:rPr>
            </w:pPr>
            <w:r w:rsidRPr="00AB070F">
              <w:rPr>
                <w:rFonts w:asciiTheme="majorBidi" w:hAnsiTheme="majorBidi" w:cstheme="majorBidi"/>
                <w:color w:val="000000" w:themeColor="text1"/>
                <w:sz w:val="20"/>
                <w:szCs w:val="20"/>
              </w:rPr>
              <w:t>III</w:t>
            </w:r>
          </w:p>
        </w:tc>
        <w:tc>
          <w:tcPr>
            <w:tcW w:w="479" w:type="pct"/>
          </w:tcPr>
          <w:p w14:paraId="20D146F3" w14:textId="77777777" w:rsidR="00C47491" w:rsidRPr="00AB070F" w:rsidRDefault="00C47491" w:rsidP="00AB070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p>
          <w:p w14:paraId="179BAA1A" w14:textId="77777777" w:rsidR="00C47491" w:rsidRPr="00AB070F" w:rsidRDefault="00C47491" w:rsidP="00AB070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AB070F">
              <w:rPr>
                <w:rFonts w:asciiTheme="majorBidi" w:hAnsiTheme="majorBidi" w:cstheme="majorBidi"/>
                <w:color w:val="000000" w:themeColor="text1"/>
                <w:sz w:val="20"/>
                <w:szCs w:val="20"/>
              </w:rPr>
              <w:t>14(32)</w:t>
            </w:r>
          </w:p>
          <w:p w14:paraId="49D96868" w14:textId="77777777" w:rsidR="00C47491" w:rsidRPr="00AB070F" w:rsidRDefault="00C47491" w:rsidP="00AB070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AB070F">
              <w:rPr>
                <w:rFonts w:asciiTheme="majorBidi" w:hAnsiTheme="majorBidi" w:cstheme="majorBidi"/>
                <w:color w:val="000000" w:themeColor="text1"/>
                <w:sz w:val="20"/>
                <w:szCs w:val="20"/>
              </w:rPr>
              <w:t>20(45)</w:t>
            </w:r>
          </w:p>
          <w:p w14:paraId="34874A21" w14:textId="77777777" w:rsidR="00C47491" w:rsidRPr="00AB070F" w:rsidRDefault="00C47491" w:rsidP="00AB070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AB070F">
              <w:rPr>
                <w:rFonts w:asciiTheme="majorBidi" w:hAnsiTheme="majorBidi" w:cstheme="majorBidi"/>
                <w:color w:val="000000" w:themeColor="text1"/>
                <w:sz w:val="20"/>
                <w:szCs w:val="20"/>
              </w:rPr>
              <w:t>10(23)</w:t>
            </w:r>
          </w:p>
        </w:tc>
        <w:tc>
          <w:tcPr>
            <w:tcW w:w="479" w:type="pct"/>
          </w:tcPr>
          <w:p w14:paraId="4533A07D" w14:textId="77777777" w:rsidR="00C47491" w:rsidRPr="00AB070F" w:rsidRDefault="00C47491" w:rsidP="00AB070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p>
          <w:p w14:paraId="68A0C6B5" w14:textId="77777777" w:rsidR="00C47491" w:rsidRPr="00AB070F" w:rsidRDefault="00C47491" w:rsidP="00AB070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AB070F">
              <w:rPr>
                <w:rFonts w:asciiTheme="majorBidi" w:hAnsiTheme="majorBidi" w:cstheme="majorBidi"/>
                <w:color w:val="000000" w:themeColor="text1"/>
                <w:sz w:val="20"/>
                <w:szCs w:val="20"/>
              </w:rPr>
              <w:t>9</w:t>
            </w:r>
            <w:r w:rsidRPr="00AB070F">
              <w:rPr>
                <w:rFonts w:asciiTheme="majorBidi" w:hAnsiTheme="majorBidi" w:cstheme="majorBidi"/>
                <w:color w:val="000000" w:themeColor="text1"/>
                <w:sz w:val="20"/>
                <w:szCs w:val="20"/>
                <w:rtl/>
              </w:rPr>
              <w:t>(64)</w:t>
            </w:r>
          </w:p>
          <w:p w14:paraId="7AF3EBC9" w14:textId="77777777" w:rsidR="00C47491" w:rsidRPr="00AB070F" w:rsidRDefault="00C47491" w:rsidP="00AB070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AB070F">
              <w:rPr>
                <w:rFonts w:asciiTheme="majorBidi" w:hAnsiTheme="majorBidi" w:cstheme="majorBidi"/>
                <w:color w:val="000000" w:themeColor="text1"/>
                <w:sz w:val="20"/>
                <w:szCs w:val="20"/>
              </w:rPr>
              <w:t>5</w:t>
            </w:r>
            <w:r w:rsidRPr="00AB070F">
              <w:rPr>
                <w:rFonts w:asciiTheme="majorBidi" w:hAnsiTheme="majorBidi" w:cstheme="majorBidi"/>
                <w:color w:val="000000" w:themeColor="text1"/>
                <w:sz w:val="20"/>
                <w:szCs w:val="20"/>
                <w:rtl/>
              </w:rPr>
              <w:t>(25)</w:t>
            </w:r>
          </w:p>
          <w:p w14:paraId="7AA97CA5" w14:textId="77777777" w:rsidR="00C47491" w:rsidRPr="00AB070F" w:rsidRDefault="00C47491" w:rsidP="00AB070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AB070F">
              <w:rPr>
                <w:rFonts w:asciiTheme="majorBidi" w:hAnsiTheme="majorBidi" w:cstheme="majorBidi"/>
                <w:color w:val="000000" w:themeColor="text1"/>
                <w:sz w:val="20"/>
                <w:szCs w:val="20"/>
              </w:rPr>
              <w:t>0</w:t>
            </w:r>
          </w:p>
        </w:tc>
        <w:tc>
          <w:tcPr>
            <w:tcW w:w="431" w:type="pct"/>
          </w:tcPr>
          <w:p w14:paraId="531FC53E" w14:textId="77777777" w:rsidR="00C47491" w:rsidRPr="00AB070F" w:rsidRDefault="00C47491" w:rsidP="00AB070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p>
          <w:p w14:paraId="04DECCBE" w14:textId="77777777" w:rsidR="00C47491" w:rsidRPr="00AB070F" w:rsidRDefault="00C47491" w:rsidP="00AB070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AB070F">
              <w:rPr>
                <w:rFonts w:asciiTheme="majorBidi" w:hAnsiTheme="majorBidi" w:cstheme="majorBidi"/>
                <w:color w:val="000000" w:themeColor="text1"/>
                <w:sz w:val="20"/>
                <w:szCs w:val="20"/>
              </w:rPr>
              <w:t>5</w:t>
            </w:r>
            <w:r w:rsidRPr="00AB070F">
              <w:rPr>
                <w:rFonts w:asciiTheme="majorBidi" w:hAnsiTheme="majorBidi" w:cstheme="majorBidi"/>
                <w:color w:val="000000" w:themeColor="text1"/>
                <w:sz w:val="20"/>
                <w:szCs w:val="20"/>
                <w:rtl/>
              </w:rPr>
              <w:t>(36)</w:t>
            </w:r>
          </w:p>
          <w:p w14:paraId="72615A1B" w14:textId="77777777" w:rsidR="00C47491" w:rsidRPr="00AB070F" w:rsidRDefault="00C47491" w:rsidP="00AB070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AB070F">
              <w:rPr>
                <w:rFonts w:asciiTheme="majorBidi" w:hAnsiTheme="majorBidi" w:cstheme="majorBidi"/>
                <w:color w:val="000000" w:themeColor="text1"/>
                <w:sz w:val="20"/>
                <w:szCs w:val="20"/>
              </w:rPr>
              <w:t>0</w:t>
            </w:r>
          </w:p>
          <w:p w14:paraId="1BCAA9C8" w14:textId="77777777" w:rsidR="00C47491" w:rsidRPr="00AB070F" w:rsidRDefault="00C47491" w:rsidP="00AB070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AB070F">
              <w:rPr>
                <w:rFonts w:asciiTheme="majorBidi" w:hAnsiTheme="majorBidi" w:cstheme="majorBidi"/>
                <w:color w:val="000000" w:themeColor="text1"/>
                <w:sz w:val="20"/>
                <w:szCs w:val="20"/>
              </w:rPr>
              <w:t>0</w:t>
            </w:r>
          </w:p>
        </w:tc>
        <w:tc>
          <w:tcPr>
            <w:tcW w:w="479" w:type="pct"/>
          </w:tcPr>
          <w:p w14:paraId="48E02DC1" w14:textId="77777777" w:rsidR="00C47491" w:rsidRPr="00AB070F" w:rsidRDefault="00C47491" w:rsidP="00AB070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p>
          <w:p w14:paraId="5B48259F" w14:textId="77777777" w:rsidR="00C47491" w:rsidRPr="00AB070F" w:rsidRDefault="00C47491" w:rsidP="00AB070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AB070F">
              <w:rPr>
                <w:rFonts w:asciiTheme="majorBidi" w:hAnsiTheme="majorBidi" w:cstheme="majorBidi"/>
                <w:color w:val="000000" w:themeColor="text1"/>
                <w:sz w:val="20"/>
                <w:szCs w:val="20"/>
              </w:rPr>
              <w:t>0</w:t>
            </w:r>
          </w:p>
          <w:p w14:paraId="79D81CCD" w14:textId="77777777" w:rsidR="00C47491" w:rsidRPr="00AB070F" w:rsidRDefault="00C47491" w:rsidP="00AB070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AB070F">
              <w:rPr>
                <w:rFonts w:asciiTheme="majorBidi" w:hAnsiTheme="majorBidi" w:cstheme="majorBidi"/>
                <w:color w:val="000000" w:themeColor="text1"/>
                <w:sz w:val="20"/>
                <w:szCs w:val="20"/>
              </w:rPr>
              <w:t>15</w:t>
            </w:r>
            <w:r w:rsidRPr="00AB070F">
              <w:rPr>
                <w:rFonts w:asciiTheme="majorBidi" w:hAnsiTheme="majorBidi" w:cstheme="majorBidi"/>
                <w:color w:val="000000" w:themeColor="text1"/>
                <w:sz w:val="20"/>
                <w:szCs w:val="20"/>
                <w:rtl/>
              </w:rPr>
              <w:t>(75)</w:t>
            </w:r>
          </w:p>
          <w:p w14:paraId="72D5CEB8" w14:textId="77777777" w:rsidR="00C47491" w:rsidRPr="00AB070F" w:rsidRDefault="00C47491" w:rsidP="00AB070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AB070F">
              <w:rPr>
                <w:rFonts w:asciiTheme="majorBidi" w:hAnsiTheme="majorBidi" w:cstheme="majorBidi"/>
                <w:color w:val="000000" w:themeColor="text1"/>
                <w:sz w:val="20"/>
                <w:szCs w:val="20"/>
              </w:rPr>
              <w:t>0</w:t>
            </w:r>
          </w:p>
        </w:tc>
        <w:tc>
          <w:tcPr>
            <w:tcW w:w="479" w:type="pct"/>
          </w:tcPr>
          <w:p w14:paraId="0F685891" w14:textId="77777777" w:rsidR="00C47491" w:rsidRPr="00AB070F" w:rsidRDefault="00C47491" w:rsidP="00AB070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p>
          <w:p w14:paraId="311A5F8F" w14:textId="77777777" w:rsidR="00C47491" w:rsidRPr="00AB070F" w:rsidRDefault="00C47491" w:rsidP="00AB070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AB070F">
              <w:rPr>
                <w:rFonts w:asciiTheme="majorBidi" w:hAnsiTheme="majorBidi" w:cstheme="majorBidi"/>
                <w:color w:val="000000" w:themeColor="text1"/>
                <w:sz w:val="20"/>
                <w:szCs w:val="20"/>
              </w:rPr>
              <w:t>0</w:t>
            </w:r>
          </w:p>
          <w:p w14:paraId="5BD0C338" w14:textId="77777777" w:rsidR="00C47491" w:rsidRPr="00AB070F" w:rsidRDefault="00C47491" w:rsidP="00AB070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AB070F">
              <w:rPr>
                <w:rFonts w:asciiTheme="majorBidi" w:hAnsiTheme="majorBidi" w:cstheme="majorBidi"/>
                <w:color w:val="000000" w:themeColor="text1"/>
                <w:sz w:val="20"/>
                <w:szCs w:val="20"/>
              </w:rPr>
              <w:t>0</w:t>
            </w:r>
          </w:p>
          <w:p w14:paraId="72DE261D" w14:textId="77777777" w:rsidR="00C47491" w:rsidRPr="00AB070F" w:rsidRDefault="00C47491" w:rsidP="00AB070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AB070F">
              <w:rPr>
                <w:rFonts w:asciiTheme="majorBidi" w:hAnsiTheme="majorBidi" w:cstheme="majorBidi"/>
                <w:color w:val="000000" w:themeColor="text1"/>
                <w:sz w:val="20"/>
                <w:szCs w:val="20"/>
              </w:rPr>
              <w:t>10(100)</w:t>
            </w:r>
          </w:p>
        </w:tc>
        <w:tc>
          <w:tcPr>
            <w:tcW w:w="487" w:type="pct"/>
          </w:tcPr>
          <w:p w14:paraId="4F692085" w14:textId="77777777" w:rsidR="00C47491" w:rsidRPr="00AB070F" w:rsidRDefault="00C47491" w:rsidP="00AB070F">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p>
          <w:p w14:paraId="0F115D12" w14:textId="77777777" w:rsidR="00C47491" w:rsidRPr="00AB070F" w:rsidRDefault="00C47491" w:rsidP="00AB070F">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AB070F">
              <w:rPr>
                <w:rFonts w:asciiTheme="majorBidi" w:hAnsiTheme="majorBidi" w:cstheme="majorBidi"/>
                <w:color w:val="000000" w:themeColor="text1"/>
                <w:sz w:val="20"/>
                <w:szCs w:val="20"/>
              </w:rPr>
              <w:t>P&lt;0.001*</w:t>
            </w:r>
          </w:p>
        </w:tc>
        <w:tc>
          <w:tcPr>
            <w:tcW w:w="649" w:type="pct"/>
          </w:tcPr>
          <w:p w14:paraId="282C2B58" w14:textId="77777777" w:rsidR="00C47491" w:rsidRPr="00AB070F" w:rsidRDefault="00C47491" w:rsidP="00AB070F">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p>
          <w:p w14:paraId="4187A476" w14:textId="77777777" w:rsidR="00C47491" w:rsidRPr="00AB070F" w:rsidRDefault="00C47491" w:rsidP="00AB070F">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AB070F">
              <w:rPr>
                <w:rFonts w:asciiTheme="majorBidi" w:hAnsiTheme="majorBidi" w:cstheme="majorBidi"/>
                <w:color w:val="000000" w:themeColor="text1"/>
                <w:sz w:val="20"/>
                <w:szCs w:val="20"/>
              </w:rPr>
              <w:t>100.86±5.07</w:t>
            </w:r>
          </w:p>
          <w:p w14:paraId="0BBD2660" w14:textId="77777777" w:rsidR="00C47491" w:rsidRPr="00AB070F" w:rsidRDefault="00C47491" w:rsidP="00AB070F">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AB070F">
              <w:rPr>
                <w:rFonts w:asciiTheme="majorBidi" w:hAnsiTheme="majorBidi" w:cstheme="majorBidi"/>
                <w:color w:val="000000" w:themeColor="text1"/>
                <w:sz w:val="20"/>
                <w:szCs w:val="20"/>
              </w:rPr>
              <w:t>120.74±5.08</w:t>
            </w:r>
          </w:p>
          <w:p w14:paraId="7275ECBD" w14:textId="77777777" w:rsidR="00C47491" w:rsidRPr="00AB070F" w:rsidRDefault="00C47491" w:rsidP="00AB070F">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AB070F">
              <w:rPr>
                <w:rFonts w:asciiTheme="majorBidi" w:hAnsiTheme="majorBidi" w:cstheme="majorBidi"/>
                <w:color w:val="000000" w:themeColor="text1"/>
                <w:sz w:val="20"/>
                <w:szCs w:val="20"/>
              </w:rPr>
              <w:t>204.29±52.21</w:t>
            </w:r>
          </w:p>
        </w:tc>
        <w:tc>
          <w:tcPr>
            <w:tcW w:w="603" w:type="pct"/>
          </w:tcPr>
          <w:p w14:paraId="310813E2" w14:textId="77777777" w:rsidR="00C47491" w:rsidRPr="00AB070F" w:rsidRDefault="00C47491" w:rsidP="00AB070F">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p>
          <w:p w14:paraId="1DEF9D72" w14:textId="77777777" w:rsidR="00C47491" w:rsidRPr="00AB070F" w:rsidRDefault="00C47491" w:rsidP="00AB070F">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AB070F">
              <w:rPr>
                <w:rFonts w:asciiTheme="majorBidi" w:hAnsiTheme="majorBidi" w:cstheme="majorBidi"/>
                <w:color w:val="000000" w:themeColor="text1"/>
                <w:sz w:val="20"/>
                <w:szCs w:val="20"/>
              </w:rPr>
              <w:t>P&lt;0.001*</w:t>
            </w:r>
          </w:p>
        </w:tc>
      </w:tr>
      <w:tr w:rsidR="00C47491" w:rsidRPr="00AB070F" w14:paraId="459C51C5" w14:textId="77777777" w:rsidTr="00AB070F">
        <w:trPr>
          <w:trHeight w:val="757"/>
        </w:trPr>
        <w:tc>
          <w:tcPr>
            <w:cnfStyle w:val="001000000000" w:firstRow="0" w:lastRow="0" w:firstColumn="1" w:lastColumn="0" w:oddVBand="0" w:evenVBand="0" w:oddHBand="0" w:evenHBand="0" w:firstRowFirstColumn="0" w:firstRowLastColumn="0" w:lastRowFirstColumn="0" w:lastRowLastColumn="0"/>
            <w:tcW w:w="915" w:type="pct"/>
            <w:shd w:val="clear" w:color="auto" w:fill="F2F2F2" w:themeFill="background1" w:themeFillShade="F2"/>
          </w:tcPr>
          <w:p w14:paraId="6C9EFF48" w14:textId="77777777" w:rsidR="00C47491" w:rsidRPr="00AB070F" w:rsidRDefault="00C47491" w:rsidP="00AB070F">
            <w:pPr>
              <w:spacing w:after="0" w:line="240" w:lineRule="auto"/>
              <w:rPr>
                <w:rFonts w:asciiTheme="majorBidi" w:hAnsiTheme="majorBidi" w:cstheme="majorBidi"/>
                <w:b w:val="0"/>
                <w:bCs w:val="0"/>
                <w:color w:val="000000" w:themeColor="text1"/>
                <w:sz w:val="20"/>
                <w:szCs w:val="20"/>
              </w:rPr>
            </w:pPr>
            <w:r w:rsidRPr="00AB070F">
              <w:rPr>
                <w:rFonts w:asciiTheme="majorBidi" w:hAnsiTheme="majorBidi" w:cstheme="majorBidi"/>
                <w:color w:val="000000" w:themeColor="text1"/>
                <w:sz w:val="20"/>
                <w:szCs w:val="20"/>
              </w:rPr>
              <w:t>Depth of myometrial invasion</w:t>
            </w:r>
          </w:p>
          <w:p w14:paraId="2AB45A41" w14:textId="77777777" w:rsidR="00C47491" w:rsidRPr="00AB070F" w:rsidRDefault="00C47491" w:rsidP="00AB070F">
            <w:pPr>
              <w:spacing w:after="0" w:line="240" w:lineRule="auto"/>
              <w:rPr>
                <w:rFonts w:asciiTheme="majorBidi" w:hAnsiTheme="majorBidi" w:cstheme="majorBidi"/>
                <w:b w:val="0"/>
                <w:bCs w:val="0"/>
                <w:color w:val="000000" w:themeColor="text1"/>
                <w:sz w:val="20"/>
                <w:szCs w:val="20"/>
              </w:rPr>
            </w:pPr>
            <w:r w:rsidRPr="00AB070F">
              <w:rPr>
                <w:rFonts w:asciiTheme="majorBidi" w:hAnsiTheme="majorBidi" w:cstheme="majorBidi"/>
                <w:color w:val="000000" w:themeColor="text1"/>
                <w:sz w:val="20"/>
                <w:szCs w:val="20"/>
              </w:rPr>
              <w:t>&lt;50%</w:t>
            </w:r>
          </w:p>
          <w:p w14:paraId="63F73512" w14:textId="77777777" w:rsidR="00C47491" w:rsidRPr="00AB070F" w:rsidRDefault="00C47491" w:rsidP="00AB070F">
            <w:pPr>
              <w:spacing w:after="0" w:line="240" w:lineRule="auto"/>
              <w:rPr>
                <w:rFonts w:asciiTheme="majorBidi" w:hAnsiTheme="majorBidi" w:cstheme="majorBidi"/>
                <w:color w:val="000000" w:themeColor="text1"/>
                <w:sz w:val="20"/>
                <w:szCs w:val="20"/>
              </w:rPr>
            </w:pPr>
            <w:r w:rsidRPr="00AB070F">
              <w:rPr>
                <w:rFonts w:asciiTheme="majorBidi" w:hAnsiTheme="majorBidi" w:cstheme="majorBidi"/>
                <w:color w:val="000000" w:themeColor="text1"/>
                <w:sz w:val="20"/>
                <w:szCs w:val="20"/>
              </w:rPr>
              <w:t>≥50%</w:t>
            </w:r>
          </w:p>
        </w:tc>
        <w:tc>
          <w:tcPr>
            <w:tcW w:w="479" w:type="pct"/>
          </w:tcPr>
          <w:p w14:paraId="1DBBDBFE" w14:textId="77777777" w:rsidR="00C47491" w:rsidRPr="00AB070F" w:rsidRDefault="00C47491" w:rsidP="00AB070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p>
          <w:p w14:paraId="4AF35AB1" w14:textId="77777777" w:rsidR="00C47491" w:rsidRPr="00AB070F" w:rsidRDefault="00C47491" w:rsidP="00AB070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p>
          <w:p w14:paraId="681DDC1E" w14:textId="77777777" w:rsidR="009A4789" w:rsidRDefault="009A4789" w:rsidP="00AB070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p>
          <w:p w14:paraId="74EB13B6" w14:textId="140392A7" w:rsidR="00C47491" w:rsidRPr="00AB070F" w:rsidRDefault="00C47491" w:rsidP="00AB070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AB070F">
              <w:rPr>
                <w:rFonts w:asciiTheme="majorBidi" w:hAnsiTheme="majorBidi" w:cstheme="majorBidi"/>
                <w:color w:val="000000" w:themeColor="text1"/>
                <w:sz w:val="20"/>
                <w:szCs w:val="20"/>
              </w:rPr>
              <w:t>23(52)</w:t>
            </w:r>
          </w:p>
          <w:p w14:paraId="79601E08" w14:textId="77777777" w:rsidR="00C47491" w:rsidRPr="00AB070F" w:rsidRDefault="00C47491" w:rsidP="00AB070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AB070F">
              <w:rPr>
                <w:rFonts w:asciiTheme="majorBidi" w:hAnsiTheme="majorBidi" w:cstheme="majorBidi"/>
                <w:color w:val="000000" w:themeColor="text1"/>
                <w:sz w:val="20"/>
                <w:szCs w:val="20"/>
              </w:rPr>
              <w:t>21(48)</w:t>
            </w:r>
          </w:p>
        </w:tc>
        <w:tc>
          <w:tcPr>
            <w:tcW w:w="479" w:type="pct"/>
          </w:tcPr>
          <w:p w14:paraId="776D0EEA" w14:textId="77777777" w:rsidR="00C47491" w:rsidRPr="00AB070F" w:rsidRDefault="00C47491" w:rsidP="00AB070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p>
          <w:p w14:paraId="2DE22A82" w14:textId="77777777" w:rsidR="00C47491" w:rsidRPr="00AB070F" w:rsidRDefault="00C47491" w:rsidP="00AB070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p>
          <w:p w14:paraId="77A23BEF" w14:textId="77777777" w:rsidR="009A4789" w:rsidRDefault="009A4789" w:rsidP="00AB070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p>
          <w:p w14:paraId="58858EAC" w14:textId="5C9267BA" w:rsidR="00C47491" w:rsidRPr="00AB070F" w:rsidRDefault="00C47491" w:rsidP="00AB070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AB070F">
              <w:rPr>
                <w:rFonts w:asciiTheme="majorBidi" w:hAnsiTheme="majorBidi" w:cstheme="majorBidi"/>
                <w:color w:val="000000" w:themeColor="text1"/>
                <w:sz w:val="20"/>
                <w:szCs w:val="20"/>
              </w:rPr>
              <w:t>13</w:t>
            </w:r>
            <w:r w:rsidRPr="00AB070F">
              <w:rPr>
                <w:rFonts w:asciiTheme="majorBidi" w:hAnsiTheme="majorBidi" w:cstheme="majorBidi"/>
                <w:color w:val="000000" w:themeColor="text1"/>
                <w:sz w:val="20"/>
                <w:szCs w:val="20"/>
                <w:rtl/>
              </w:rPr>
              <w:t>(56)</w:t>
            </w:r>
          </w:p>
          <w:p w14:paraId="16BF4756" w14:textId="77777777" w:rsidR="00C47491" w:rsidRPr="00AB070F" w:rsidRDefault="00C47491" w:rsidP="00AB070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AB070F">
              <w:rPr>
                <w:rFonts w:asciiTheme="majorBidi" w:hAnsiTheme="majorBidi" w:cstheme="majorBidi"/>
                <w:color w:val="000000" w:themeColor="text1"/>
                <w:sz w:val="20"/>
                <w:szCs w:val="20"/>
              </w:rPr>
              <w:t>1(4)</w:t>
            </w:r>
          </w:p>
        </w:tc>
        <w:tc>
          <w:tcPr>
            <w:tcW w:w="431" w:type="pct"/>
          </w:tcPr>
          <w:p w14:paraId="43206278" w14:textId="77777777" w:rsidR="00C47491" w:rsidRPr="00AB070F" w:rsidRDefault="00C47491" w:rsidP="00AB070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p>
          <w:p w14:paraId="4C6E6039" w14:textId="77777777" w:rsidR="00C47491" w:rsidRPr="00AB070F" w:rsidRDefault="00C47491" w:rsidP="00AB070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p>
          <w:p w14:paraId="72B989FB" w14:textId="77777777" w:rsidR="009A4789" w:rsidRDefault="009A4789" w:rsidP="00AB070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p>
          <w:p w14:paraId="416E4140" w14:textId="25E23936" w:rsidR="00C47491" w:rsidRPr="00AB070F" w:rsidRDefault="00C47491" w:rsidP="00AB070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AB070F">
              <w:rPr>
                <w:rFonts w:asciiTheme="majorBidi" w:hAnsiTheme="majorBidi" w:cstheme="majorBidi"/>
                <w:color w:val="000000" w:themeColor="text1"/>
                <w:sz w:val="20"/>
                <w:szCs w:val="20"/>
              </w:rPr>
              <w:t>5</w:t>
            </w:r>
            <w:r w:rsidRPr="00AB070F">
              <w:rPr>
                <w:rFonts w:asciiTheme="majorBidi" w:hAnsiTheme="majorBidi" w:cstheme="majorBidi"/>
                <w:color w:val="000000" w:themeColor="text1"/>
                <w:sz w:val="20"/>
                <w:szCs w:val="20"/>
                <w:rtl/>
              </w:rPr>
              <w:t>(22)</w:t>
            </w:r>
          </w:p>
          <w:p w14:paraId="3DCA0639" w14:textId="77777777" w:rsidR="00C47491" w:rsidRPr="00AB070F" w:rsidRDefault="00C47491" w:rsidP="00AB070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AB070F">
              <w:rPr>
                <w:rFonts w:asciiTheme="majorBidi" w:hAnsiTheme="majorBidi" w:cstheme="majorBidi"/>
                <w:color w:val="000000" w:themeColor="text1"/>
                <w:sz w:val="20"/>
                <w:szCs w:val="20"/>
              </w:rPr>
              <w:t>0</w:t>
            </w:r>
          </w:p>
        </w:tc>
        <w:tc>
          <w:tcPr>
            <w:tcW w:w="479" w:type="pct"/>
          </w:tcPr>
          <w:p w14:paraId="0A5D879C" w14:textId="77777777" w:rsidR="00C47491" w:rsidRPr="00AB070F" w:rsidRDefault="00C47491" w:rsidP="00AB070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p>
          <w:p w14:paraId="4128296A" w14:textId="77777777" w:rsidR="00C47491" w:rsidRPr="00AB070F" w:rsidRDefault="00C47491" w:rsidP="00AB070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p>
          <w:p w14:paraId="4342716F" w14:textId="77777777" w:rsidR="009A4789" w:rsidRDefault="009A4789" w:rsidP="00AB070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p>
          <w:p w14:paraId="3CC994C2" w14:textId="52EF5952" w:rsidR="00C47491" w:rsidRPr="00AB070F" w:rsidRDefault="00C47491" w:rsidP="00AB070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AB070F">
              <w:rPr>
                <w:rFonts w:asciiTheme="majorBidi" w:hAnsiTheme="majorBidi" w:cstheme="majorBidi"/>
                <w:color w:val="000000" w:themeColor="text1"/>
                <w:sz w:val="20"/>
                <w:szCs w:val="20"/>
              </w:rPr>
              <w:t>5</w:t>
            </w:r>
            <w:r w:rsidRPr="00AB070F">
              <w:rPr>
                <w:rFonts w:asciiTheme="majorBidi" w:hAnsiTheme="majorBidi" w:cstheme="majorBidi"/>
                <w:color w:val="000000" w:themeColor="text1"/>
                <w:sz w:val="20"/>
                <w:szCs w:val="20"/>
                <w:rtl/>
              </w:rPr>
              <w:t>(22)</w:t>
            </w:r>
          </w:p>
          <w:p w14:paraId="1C5CBABC" w14:textId="77777777" w:rsidR="00C47491" w:rsidRPr="00AB070F" w:rsidRDefault="00C47491" w:rsidP="00AB070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AB070F">
              <w:rPr>
                <w:rFonts w:asciiTheme="majorBidi" w:hAnsiTheme="majorBidi" w:cstheme="majorBidi"/>
                <w:color w:val="000000" w:themeColor="text1"/>
                <w:sz w:val="20"/>
                <w:szCs w:val="20"/>
              </w:rPr>
              <w:t>10(48)</w:t>
            </w:r>
          </w:p>
        </w:tc>
        <w:tc>
          <w:tcPr>
            <w:tcW w:w="479" w:type="pct"/>
          </w:tcPr>
          <w:p w14:paraId="2C74731F" w14:textId="77777777" w:rsidR="00C47491" w:rsidRPr="00AB070F" w:rsidRDefault="00C47491" w:rsidP="00AB070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p>
          <w:p w14:paraId="0A714847" w14:textId="77777777" w:rsidR="00C47491" w:rsidRPr="00AB070F" w:rsidRDefault="00C47491" w:rsidP="00AB070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p>
          <w:p w14:paraId="02CB6AC9" w14:textId="77777777" w:rsidR="009A4789" w:rsidRDefault="009A4789" w:rsidP="00AB070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p>
          <w:p w14:paraId="36EE815E" w14:textId="67069693" w:rsidR="00C47491" w:rsidRPr="00AB070F" w:rsidRDefault="00C47491" w:rsidP="00AB070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AB070F">
              <w:rPr>
                <w:rFonts w:asciiTheme="majorBidi" w:hAnsiTheme="majorBidi" w:cstheme="majorBidi"/>
                <w:color w:val="000000" w:themeColor="text1"/>
                <w:sz w:val="20"/>
                <w:szCs w:val="20"/>
              </w:rPr>
              <w:t>0</w:t>
            </w:r>
          </w:p>
          <w:p w14:paraId="76E5C81D" w14:textId="77777777" w:rsidR="00C47491" w:rsidRPr="00AB070F" w:rsidRDefault="00C47491" w:rsidP="00AB070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AB070F">
              <w:rPr>
                <w:rFonts w:asciiTheme="majorBidi" w:hAnsiTheme="majorBidi" w:cstheme="majorBidi"/>
                <w:color w:val="000000" w:themeColor="text1"/>
                <w:sz w:val="20"/>
                <w:szCs w:val="20"/>
              </w:rPr>
              <w:t>10(48)</w:t>
            </w:r>
          </w:p>
        </w:tc>
        <w:tc>
          <w:tcPr>
            <w:tcW w:w="487" w:type="pct"/>
          </w:tcPr>
          <w:p w14:paraId="683AFFFC" w14:textId="77777777" w:rsidR="00C47491" w:rsidRPr="00AB070F" w:rsidRDefault="00C47491" w:rsidP="00AB070F">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p>
          <w:p w14:paraId="3A7B65B3" w14:textId="77777777" w:rsidR="00C47491" w:rsidRPr="00AB070F" w:rsidRDefault="00C47491" w:rsidP="00AB070F">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p>
          <w:p w14:paraId="4870CDB8" w14:textId="77777777" w:rsidR="009A4789" w:rsidRDefault="009A4789" w:rsidP="00AB070F">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p>
          <w:p w14:paraId="2AF9673C" w14:textId="50CC4B47" w:rsidR="00C47491" w:rsidRPr="00AB070F" w:rsidRDefault="00C47491" w:rsidP="00AB070F">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AB070F">
              <w:rPr>
                <w:rFonts w:asciiTheme="majorBidi" w:hAnsiTheme="majorBidi" w:cstheme="majorBidi"/>
                <w:color w:val="000000" w:themeColor="text1"/>
                <w:sz w:val="20"/>
                <w:szCs w:val="20"/>
              </w:rPr>
              <w:t>P&lt;0.001*</w:t>
            </w:r>
          </w:p>
        </w:tc>
        <w:tc>
          <w:tcPr>
            <w:tcW w:w="649" w:type="pct"/>
          </w:tcPr>
          <w:p w14:paraId="3CFA2F28" w14:textId="77777777" w:rsidR="00C47491" w:rsidRPr="00AB070F" w:rsidRDefault="00C47491" w:rsidP="00AB070F">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p>
          <w:p w14:paraId="64EFDA82" w14:textId="77777777" w:rsidR="00C47491" w:rsidRPr="00AB070F" w:rsidRDefault="00C47491" w:rsidP="00AB070F">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p>
          <w:p w14:paraId="12A30971" w14:textId="77777777" w:rsidR="009A4789" w:rsidRDefault="009A4789" w:rsidP="00AB070F">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p>
          <w:p w14:paraId="609EAA48" w14:textId="2A90DE0B" w:rsidR="00C47491" w:rsidRPr="00AB070F" w:rsidRDefault="00C47491" w:rsidP="00AB070F">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AB070F">
              <w:rPr>
                <w:rFonts w:asciiTheme="majorBidi" w:hAnsiTheme="majorBidi" w:cstheme="majorBidi"/>
                <w:color w:val="000000" w:themeColor="text1"/>
                <w:sz w:val="20"/>
                <w:szCs w:val="20"/>
              </w:rPr>
              <w:t>107.24±9.57</w:t>
            </w:r>
          </w:p>
          <w:p w14:paraId="41F76C11" w14:textId="77777777" w:rsidR="00C47491" w:rsidRPr="00AB070F" w:rsidRDefault="00C47491" w:rsidP="00AB070F">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AB070F">
              <w:rPr>
                <w:rFonts w:asciiTheme="majorBidi" w:hAnsiTheme="majorBidi" w:cstheme="majorBidi"/>
                <w:color w:val="000000" w:themeColor="text1"/>
                <w:sz w:val="20"/>
                <w:szCs w:val="20"/>
              </w:rPr>
              <w:t>162.075±4.18</w:t>
            </w:r>
          </w:p>
        </w:tc>
        <w:tc>
          <w:tcPr>
            <w:tcW w:w="603" w:type="pct"/>
          </w:tcPr>
          <w:p w14:paraId="4BF98ED5" w14:textId="77777777" w:rsidR="00C47491" w:rsidRPr="00AB070F" w:rsidRDefault="00C47491" w:rsidP="00AB070F">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p>
          <w:p w14:paraId="3FE9663C" w14:textId="77777777" w:rsidR="00C47491" w:rsidRPr="00AB070F" w:rsidRDefault="00C47491" w:rsidP="00AB070F">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p>
          <w:p w14:paraId="11477B57" w14:textId="77777777" w:rsidR="009A4789" w:rsidRDefault="009A4789" w:rsidP="00AB070F">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p>
          <w:p w14:paraId="7803D200" w14:textId="13ADE56E" w:rsidR="00C47491" w:rsidRPr="00AB070F" w:rsidRDefault="00C47491" w:rsidP="00AB070F">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AB070F">
              <w:rPr>
                <w:rFonts w:asciiTheme="majorBidi" w:hAnsiTheme="majorBidi" w:cstheme="majorBidi"/>
                <w:color w:val="000000" w:themeColor="text1"/>
                <w:sz w:val="20"/>
                <w:szCs w:val="20"/>
              </w:rPr>
              <w:t>P&lt;0.001*</w:t>
            </w:r>
          </w:p>
        </w:tc>
      </w:tr>
      <w:tr w:rsidR="00C47491" w:rsidRPr="00AB070F" w14:paraId="6CEA7A88" w14:textId="77777777" w:rsidTr="00AB070F">
        <w:trPr>
          <w:trHeight w:val="757"/>
        </w:trPr>
        <w:tc>
          <w:tcPr>
            <w:cnfStyle w:val="001000000000" w:firstRow="0" w:lastRow="0" w:firstColumn="1" w:lastColumn="0" w:oddVBand="0" w:evenVBand="0" w:oddHBand="0" w:evenHBand="0" w:firstRowFirstColumn="0" w:firstRowLastColumn="0" w:lastRowFirstColumn="0" w:lastRowLastColumn="0"/>
            <w:tcW w:w="915" w:type="pct"/>
            <w:shd w:val="clear" w:color="auto" w:fill="F2F2F2" w:themeFill="background1" w:themeFillShade="F2"/>
          </w:tcPr>
          <w:p w14:paraId="18F9D181" w14:textId="77777777" w:rsidR="00C47491" w:rsidRPr="00AB070F" w:rsidRDefault="00C47491" w:rsidP="00AB070F">
            <w:pPr>
              <w:spacing w:after="0" w:line="240" w:lineRule="auto"/>
              <w:rPr>
                <w:rFonts w:asciiTheme="majorBidi" w:hAnsiTheme="majorBidi" w:cstheme="majorBidi"/>
                <w:color w:val="000000" w:themeColor="text1"/>
                <w:sz w:val="20"/>
                <w:szCs w:val="20"/>
              </w:rPr>
            </w:pPr>
            <w:r w:rsidRPr="00AB070F">
              <w:rPr>
                <w:rFonts w:asciiTheme="majorBidi" w:hAnsiTheme="majorBidi" w:cstheme="majorBidi"/>
                <w:color w:val="000000" w:themeColor="text1"/>
                <w:sz w:val="20"/>
                <w:szCs w:val="20"/>
              </w:rPr>
              <w:t>LVSI</w:t>
            </w:r>
          </w:p>
          <w:p w14:paraId="42E6FAA9" w14:textId="77777777" w:rsidR="00C47491" w:rsidRPr="00AB070F" w:rsidRDefault="00C47491" w:rsidP="00AB070F">
            <w:pPr>
              <w:spacing w:after="0" w:line="240" w:lineRule="auto"/>
              <w:rPr>
                <w:rFonts w:asciiTheme="majorBidi" w:hAnsiTheme="majorBidi" w:cstheme="majorBidi"/>
                <w:b w:val="0"/>
                <w:bCs w:val="0"/>
                <w:color w:val="000000" w:themeColor="text1"/>
                <w:sz w:val="20"/>
                <w:szCs w:val="20"/>
              </w:rPr>
            </w:pPr>
            <w:r w:rsidRPr="00AB070F">
              <w:rPr>
                <w:rFonts w:asciiTheme="majorBidi" w:hAnsiTheme="majorBidi" w:cstheme="majorBidi"/>
                <w:color w:val="000000" w:themeColor="text1"/>
                <w:sz w:val="20"/>
                <w:szCs w:val="20"/>
              </w:rPr>
              <w:t>Present</w:t>
            </w:r>
          </w:p>
          <w:p w14:paraId="322AF319" w14:textId="77777777" w:rsidR="00C47491" w:rsidRPr="00AB070F" w:rsidRDefault="00C47491" w:rsidP="00AB070F">
            <w:pPr>
              <w:spacing w:after="0" w:line="240" w:lineRule="auto"/>
              <w:rPr>
                <w:rFonts w:asciiTheme="majorBidi" w:hAnsiTheme="majorBidi" w:cstheme="majorBidi"/>
                <w:b w:val="0"/>
                <w:bCs w:val="0"/>
                <w:color w:val="000000" w:themeColor="text1"/>
                <w:sz w:val="20"/>
                <w:szCs w:val="20"/>
              </w:rPr>
            </w:pPr>
            <w:r w:rsidRPr="00AB070F">
              <w:rPr>
                <w:rFonts w:asciiTheme="majorBidi" w:hAnsiTheme="majorBidi" w:cstheme="majorBidi"/>
                <w:color w:val="000000" w:themeColor="text1"/>
                <w:sz w:val="20"/>
                <w:szCs w:val="20"/>
              </w:rPr>
              <w:t>Absent</w:t>
            </w:r>
          </w:p>
        </w:tc>
        <w:tc>
          <w:tcPr>
            <w:tcW w:w="479" w:type="pct"/>
          </w:tcPr>
          <w:p w14:paraId="34BCC76C" w14:textId="77777777" w:rsidR="00C47491" w:rsidRPr="00AB070F" w:rsidRDefault="00C47491" w:rsidP="00AB070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p>
          <w:p w14:paraId="493B3CB2" w14:textId="77777777" w:rsidR="00C47491" w:rsidRPr="00AB070F" w:rsidRDefault="00C47491" w:rsidP="00AB070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AB070F">
              <w:rPr>
                <w:rFonts w:asciiTheme="majorBidi" w:hAnsiTheme="majorBidi" w:cstheme="majorBidi"/>
                <w:color w:val="000000" w:themeColor="text1"/>
                <w:sz w:val="20"/>
                <w:szCs w:val="20"/>
              </w:rPr>
              <w:t>13(30)</w:t>
            </w:r>
          </w:p>
          <w:p w14:paraId="009456EE" w14:textId="77777777" w:rsidR="00C47491" w:rsidRPr="00AB070F" w:rsidRDefault="00C47491" w:rsidP="00AB070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AB070F">
              <w:rPr>
                <w:rFonts w:asciiTheme="majorBidi" w:hAnsiTheme="majorBidi" w:cstheme="majorBidi"/>
                <w:color w:val="000000" w:themeColor="text1"/>
                <w:sz w:val="20"/>
                <w:szCs w:val="20"/>
              </w:rPr>
              <w:t>31(70)</w:t>
            </w:r>
          </w:p>
        </w:tc>
        <w:tc>
          <w:tcPr>
            <w:tcW w:w="479" w:type="pct"/>
          </w:tcPr>
          <w:p w14:paraId="55D788E7" w14:textId="77777777" w:rsidR="00C47491" w:rsidRPr="00AB070F" w:rsidRDefault="00C47491" w:rsidP="00AB070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p>
          <w:p w14:paraId="48ABF8B6" w14:textId="77777777" w:rsidR="00C47491" w:rsidRPr="00AB070F" w:rsidRDefault="00C47491" w:rsidP="00AB070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AB070F">
              <w:rPr>
                <w:rFonts w:asciiTheme="majorBidi" w:hAnsiTheme="majorBidi" w:cstheme="majorBidi"/>
                <w:color w:val="000000" w:themeColor="text1"/>
                <w:sz w:val="20"/>
                <w:szCs w:val="20"/>
              </w:rPr>
              <w:t>0</w:t>
            </w:r>
          </w:p>
          <w:p w14:paraId="0871278D" w14:textId="77777777" w:rsidR="00C47491" w:rsidRPr="00AB070F" w:rsidRDefault="00C47491" w:rsidP="00AB070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AB070F">
              <w:rPr>
                <w:rFonts w:asciiTheme="majorBidi" w:hAnsiTheme="majorBidi" w:cstheme="majorBidi"/>
                <w:color w:val="000000" w:themeColor="text1"/>
                <w:sz w:val="20"/>
                <w:szCs w:val="20"/>
              </w:rPr>
              <w:t>14(45)</w:t>
            </w:r>
          </w:p>
        </w:tc>
        <w:tc>
          <w:tcPr>
            <w:tcW w:w="431" w:type="pct"/>
          </w:tcPr>
          <w:p w14:paraId="7806FFFF" w14:textId="77777777" w:rsidR="00C47491" w:rsidRPr="00AB070F" w:rsidRDefault="00C47491" w:rsidP="00AB070F">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p>
          <w:p w14:paraId="3F97C72F" w14:textId="77777777" w:rsidR="00C47491" w:rsidRPr="00AB070F" w:rsidRDefault="00C47491" w:rsidP="00AB070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AB070F">
              <w:rPr>
                <w:rFonts w:asciiTheme="majorBidi" w:hAnsiTheme="majorBidi" w:cstheme="majorBidi"/>
                <w:color w:val="000000" w:themeColor="text1"/>
                <w:sz w:val="20"/>
                <w:szCs w:val="20"/>
              </w:rPr>
              <w:t>0</w:t>
            </w:r>
          </w:p>
          <w:p w14:paraId="3CC11F21" w14:textId="77777777" w:rsidR="00C47491" w:rsidRPr="00AB070F" w:rsidRDefault="00C47491" w:rsidP="00AB070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AB070F">
              <w:rPr>
                <w:rFonts w:asciiTheme="majorBidi" w:hAnsiTheme="majorBidi" w:cstheme="majorBidi"/>
                <w:color w:val="000000" w:themeColor="text1"/>
                <w:sz w:val="20"/>
                <w:szCs w:val="20"/>
              </w:rPr>
              <w:t>5(16)</w:t>
            </w:r>
          </w:p>
        </w:tc>
        <w:tc>
          <w:tcPr>
            <w:tcW w:w="479" w:type="pct"/>
          </w:tcPr>
          <w:p w14:paraId="57D412A6" w14:textId="77777777" w:rsidR="00C47491" w:rsidRPr="00AB070F" w:rsidRDefault="00C47491" w:rsidP="00AB070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p>
          <w:p w14:paraId="7DDC4617" w14:textId="77777777" w:rsidR="00C47491" w:rsidRPr="00AB070F" w:rsidRDefault="00C47491" w:rsidP="00AB070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AB070F">
              <w:rPr>
                <w:rFonts w:asciiTheme="majorBidi" w:hAnsiTheme="majorBidi" w:cstheme="majorBidi"/>
                <w:color w:val="000000" w:themeColor="text1"/>
                <w:sz w:val="20"/>
                <w:szCs w:val="20"/>
              </w:rPr>
              <w:t>4</w:t>
            </w:r>
            <w:r w:rsidRPr="00AB070F">
              <w:rPr>
                <w:rFonts w:asciiTheme="majorBidi" w:hAnsiTheme="majorBidi" w:cstheme="majorBidi"/>
                <w:color w:val="000000" w:themeColor="text1"/>
                <w:sz w:val="20"/>
                <w:szCs w:val="20"/>
                <w:rtl/>
              </w:rPr>
              <w:t>(31)</w:t>
            </w:r>
          </w:p>
          <w:p w14:paraId="0679CDC1" w14:textId="77777777" w:rsidR="00C47491" w:rsidRPr="00AB070F" w:rsidRDefault="00C47491" w:rsidP="00AB070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AB070F">
              <w:rPr>
                <w:rFonts w:asciiTheme="majorBidi" w:hAnsiTheme="majorBidi" w:cstheme="majorBidi"/>
                <w:color w:val="000000" w:themeColor="text1"/>
                <w:sz w:val="20"/>
                <w:szCs w:val="20"/>
              </w:rPr>
              <w:t>11(36)</w:t>
            </w:r>
          </w:p>
        </w:tc>
        <w:tc>
          <w:tcPr>
            <w:tcW w:w="479" w:type="pct"/>
          </w:tcPr>
          <w:p w14:paraId="09D72016" w14:textId="77777777" w:rsidR="00C47491" w:rsidRPr="00AB070F" w:rsidRDefault="00C47491" w:rsidP="00AB070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p>
          <w:p w14:paraId="1CF69D99" w14:textId="77777777" w:rsidR="00C47491" w:rsidRPr="00AB070F" w:rsidRDefault="00C47491" w:rsidP="00AB070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AB070F">
              <w:rPr>
                <w:rFonts w:asciiTheme="majorBidi" w:hAnsiTheme="majorBidi" w:cstheme="majorBidi"/>
                <w:color w:val="000000" w:themeColor="text1"/>
                <w:sz w:val="20"/>
                <w:szCs w:val="20"/>
              </w:rPr>
              <w:t>9</w:t>
            </w:r>
            <w:r w:rsidRPr="00AB070F">
              <w:rPr>
                <w:rFonts w:asciiTheme="majorBidi" w:hAnsiTheme="majorBidi" w:cstheme="majorBidi"/>
                <w:color w:val="000000" w:themeColor="text1"/>
                <w:sz w:val="20"/>
                <w:szCs w:val="20"/>
                <w:rtl/>
              </w:rPr>
              <w:t>(69)</w:t>
            </w:r>
          </w:p>
          <w:p w14:paraId="3C08B380" w14:textId="77777777" w:rsidR="00C47491" w:rsidRPr="00AB070F" w:rsidRDefault="00C47491" w:rsidP="00AB070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AB070F">
              <w:rPr>
                <w:rFonts w:asciiTheme="majorBidi" w:hAnsiTheme="majorBidi" w:cstheme="majorBidi"/>
                <w:color w:val="000000" w:themeColor="text1"/>
                <w:sz w:val="20"/>
                <w:szCs w:val="20"/>
              </w:rPr>
              <w:t>1(3)</w:t>
            </w:r>
          </w:p>
        </w:tc>
        <w:tc>
          <w:tcPr>
            <w:tcW w:w="487" w:type="pct"/>
          </w:tcPr>
          <w:p w14:paraId="34DB02D4" w14:textId="77777777" w:rsidR="00C47491" w:rsidRPr="00AB070F" w:rsidRDefault="00C47491" w:rsidP="00AB070F">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p>
          <w:p w14:paraId="510843E0" w14:textId="77777777" w:rsidR="00C47491" w:rsidRPr="00AB070F" w:rsidRDefault="00C47491" w:rsidP="00AB070F">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AB070F">
              <w:rPr>
                <w:rFonts w:asciiTheme="majorBidi" w:hAnsiTheme="majorBidi" w:cstheme="majorBidi"/>
                <w:color w:val="000000" w:themeColor="text1"/>
                <w:sz w:val="20"/>
                <w:szCs w:val="20"/>
              </w:rPr>
              <w:t>P&lt;0.001*</w:t>
            </w:r>
          </w:p>
        </w:tc>
        <w:tc>
          <w:tcPr>
            <w:tcW w:w="649" w:type="pct"/>
          </w:tcPr>
          <w:p w14:paraId="4520BF71" w14:textId="77777777" w:rsidR="00C47491" w:rsidRPr="00AB070F" w:rsidRDefault="00C47491" w:rsidP="00AB070F">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p>
          <w:p w14:paraId="145D2E71" w14:textId="77777777" w:rsidR="00C47491" w:rsidRPr="00AB070F" w:rsidRDefault="00C47491" w:rsidP="00AB070F">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AB070F">
              <w:rPr>
                <w:rFonts w:asciiTheme="majorBidi" w:hAnsiTheme="majorBidi" w:cstheme="majorBidi"/>
                <w:color w:val="000000" w:themeColor="text1"/>
                <w:sz w:val="20"/>
                <w:szCs w:val="20"/>
              </w:rPr>
              <w:t>184.07±59.19</w:t>
            </w:r>
          </w:p>
          <w:p w14:paraId="55CB571A" w14:textId="77777777" w:rsidR="00C47491" w:rsidRPr="00AB070F" w:rsidRDefault="00C47491" w:rsidP="00AB070F">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AB070F">
              <w:rPr>
                <w:rFonts w:asciiTheme="majorBidi" w:hAnsiTheme="majorBidi" w:cstheme="majorBidi"/>
                <w:color w:val="000000" w:themeColor="text1"/>
                <w:sz w:val="20"/>
                <w:szCs w:val="20"/>
              </w:rPr>
              <w:t>112.16±11.99</w:t>
            </w:r>
          </w:p>
        </w:tc>
        <w:tc>
          <w:tcPr>
            <w:tcW w:w="603" w:type="pct"/>
          </w:tcPr>
          <w:p w14:paraId="74D9672B" w14:textId="77777777" w:rsidR="00C47491" w:rsidRPr="00AB070F" w:rsidRDefault="00C47491" w:rsidP="00AB070F">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p>
          <w:p w14:paraId="5357DDF2" w14:textId="77777777" w:rsidR="00C47491" w:rsidRPr="00AB070F" w:rsidRDefault="00C47491" w:rsidP="00AB070F">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AB070F">
              <w:rPr>
                <w:rFonts w:asciiTheme="majorBidi" w:hAnsiTheme="majorBidi" w:cstheme="majorBidi"/>
                <w:color w:val="000000" w:themeColor="text1"/>
                <w:sz w:val="20"/>
                <w:szCs w:val="20"/>
              </w:rPr>
              <w:t>P&lt;0.001*</w:t>
            </w:r>
          </w:p>
        </w:tc>
      </w:tr>
      <w:tr w:rsidR="00C47491" w:rsidRPr="00AB070F" w14:paraId="5571B8B3" w14:textId="77777777" w:rsidTr="00AB070F">
        <w:trPr>
          <w:trHeight w:val="757"/>
        </w:trPr>
        <w:tc>
          <w:tcPr>
            <w:cnfStyle w:val="001000000000" w:firstRow="0" w:lastRow="0" w:firstColumn="1" w:lastColumn="0" w:oddVBand="0" w:evenVBand="0" w:oddHBand="0" w:evenHBand="0" w:firstRowFirstColumn="0" w:firstRowLastColumn="0" w:lastRowFirstColumn="0" w:lastRowLastColumn="0"/>
            <w:tcW w:w="915" w:type="pct"/>
            <w:shd w:val="clear" w:color="auto" w:fill="F2F2F2" w:themeFill="background1" w:themeFillShade="F2"/>
          </w:tcPr>
          <w:p w14:paraId="7A6BA9A4" w14:textId="77777777" w:rsidR="00C47491" w:rsidRPr="00AB070F" w:rsidRDefault="00C47491" w:rsidP="00AB070F">
            <w:pPr>
              <w:spacing w:after="0" w:line="240" w:lineRule="auto"/>
              <w:rPr>
                <w:rFonts w:asciiTheme="majorBidi" w:hAnsiTheme="majorBidi" w:cstheme="majorBidi"/>
                <w:b w:val="0"/>
                <w:bCs w:val="0"/>
                <w:color w:val="000000" w:themeColor="text1"/>
                <w:sz w:val="20"/>
                <w:szCs w:val="20"/>
              </w:rPr>
            </w:pPr>
            <w:r w:rsidRPr="00AB070F">
              <w:rPr>
                <w:rFonts w:asciiTheme="majorBidi" w:hAnsiTheme="majorBidi" w:cstheme="majorBidi"/>
                <w:color w:val="000000" w:themeColor="text1"/>
                <w:sz w:val="20"/>
                <w:szCs w:val="20"/>
              </w:rPr>
              <w:t>T/B configuration</w:t>
            </w:r>
          </w:p>
          <w:p w14:paraId="0F57EAB2" w14:textId="77777777" w:rsidR="00C47491" w:rsidRPr="00AB070F" w:rsidRDefault="00C47491" w:rsidP="00AB070F">
            <w:pPr>
              <w:spacing w:after="0" w:line="240" w:lineRule="auto"/>
              <w:rPr>
                <w:rFonts w:asciiTheme="majorBidi" w:hAnsiTheme="majorBidi" w:cstheme="majorBidi"/>
                <w:b w:val="0"/>
                <w:bCs w:val="0"/>
                <w:color w:val="000000" w:themeColor="text1"/>
                <w:sz w:val="20"/>
                <w:szCs w:val="20"/>
              </w:rPr>
            </w:pPr>
            <w:r w:rsidRPr="00AB070F">
              <w:rPr>
                <w:rFonts w:asciiTheme="majorBidi" w:hAnsiTheme="majorBidi" w:cstheme="majorBidi"/>
                <w:color w:val="000000" w:themeColor="text1"/>
                <w:sz w:val="20"/>
                <w:szCs w:val="20"/>
              </w:rPr>
              <w:t>Infiltrative</w:t>
            </w:r>
          </w:p>
          <w:p w14:paraId="3AD37AB8" w14:textId="77777777" w:rsidR="00C47491" w:rsidRPr="00AB070F" w:rsidRDefault="00C47491" w:rsidP="00AB070F">
            <w:pPr>
              <w:spacing w:after="0" w:line="240" w:lineRule="auto"/>
              <w:rPr>
                <w:rFonts w:asciiTheme="majorBidi" w:hAnsiTheme="majorBidi" w:cstheme="majorBidi"/>
                <w:color w:val="000000" w:themeColor="text1"/>
                <w:sz w:val="20"/>
                <w:szCs w:val="20"/>
              </w:rPr>
            </w:pPr>
            <w:r w:rsidRPr="00AB070F">
              <w:rPr>
                <w:rFonts w:asciiTheme="majorBidi" w:hAnsiTheme="majorBidi" w:cstheme="majorBidi"/>
                <w:color w:val="000000" w:themeColor="text1"/>
                <w:sz w:val="20"/>
                <w:szCs w:val="20"/>
              </w:rPr>
              <w:t>Pushing</w:t>
            </w:r>
          </w:p>
        </w:tc>
        <w:tc>
          <w:tcPr>
            <w:tcW w:w="479" w:type="pct"/>
          </w:tcPr>
          <w:p w14:paraId="5E17A654" w14:textId="77777777" w:rsidR="00C47491" w:rsidRPr="00AB070F" w:rsidRDefault="00C47491" w:rsidP="00AB070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p>
          <w:p w14:paraId="4C54DB47" w14:textId="77777777" w:rsidR="00C47491" w:rsidRPr="00AB070F" w:rsidRDefault="00C47491" w:rsidP="00AB070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AB070F">
              <w:rPr>
                <w:rFonts w:asciiTheme="majorBidi" w:hAnsiTheme="majorBidi" w:cstheme="majorBidi"/>
                <w:color w:val="000000" w:themeColor="text1"/>
                <w:sz w:val="20"/>
                <w:szCs w:val="20"/>
              </w:rPr>
              <w:t>24(55)</w:t>
            </w:r>
          </w:p>
          <w:p w14:paraId="6E6D08CF" w14:textId="77777777" w:rsidR="00C47491" w:rsidRPr="00AB070F" w:rsidRDefault="00C47491" w:rsidP="00AB070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AB070F">
              <w:rPr>
                <w:rFonts w:asciiTheme="majorBidi" w:hAnsiTheme="majorBidi" w:cstheme="majorBidi"/>
                <w:color w:val="000000" w:themeColor="text1"/>
                <w:sz w:val="20"/>
                <w:szCs w:val="20"/>
              </w:rPr>
              <w:t>20(45)</w:t>
            </w:r>
          </w:p>
        </w:tc>
        <w:tc>
          <w:tcPr>
            <w:tcW w:w="479" w:type="pct"/>
          </w:tcPr>
          <w:p w14:paraId="67F7DB1E" w14:textId="77777777" w:rsidR="00C47491" w:rsidRPr="00AB070F" w:rsidRDefault="00C47491" w:rsidP="00AB070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p>
          <w:p w14:paraId="2A9DF9B9" w14:textId="77777777" w:rsidR="00C47491" w:rsidRPr="00AB070F" w:rsidRDefault="00C47491" w:rsidP="00AB070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AB070F">
              <w:rPr>
                <w:rFonts w:asciiTheme="majorBidi" w:hAnsiTheme="majorBidi" w:cstheme="majorBidi"/>
                <w:color w:val="000000" w:themeColor="text1"/>
                <w:sz w:val="20"/>
                <w:szCs w:val="20"/>
              </w:rPr>
              <w:t>3</w:t>
            </w:r>
            <w:r w:rsidRPr="00AB070F">
              <w:rPr>
                <w:rFonts w:asciiTheme="majorBidi" w:hAnsiTheme="majorBidi" w:cstheme="majorBidi"/>
                <w:color w:val="000000" w:themeColor="text1"/>
                <w:sz w:val="20"/>
                <w:szCs w:val="20"/>
                <w:rtl/>
              </w:rPr>
              <w:t>(12.5)</w:t>
            </w:r>
          </w:p>
          <w:p w14:paraId="0981F04C" w14:textId="77777777" w:rsidR="00C47491" w:rsidRPr="00AB070F" w:rsidRDefault="00C47491" w:rsidP="00AB070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AB070F">
              <w:rPr>
                <w:rFonts w:asciiTheme="majorBidi" w:hAnsiTheme="majorBidi" w:cstheme="majorBidi"/>
                <w:color w:val="000000" w:themeColor="text1"/>
                <w:sz w:val="20"/>
                <w:szCs w:val="20"/>
              </w:rPr>
              <w:t>11(55)</w:t>
            </w:r>
          </w:p>
        </w:tc>
        <w:tc>
          <w:tcPr>
            <w:tcW w:w="431" w:type="pct"/>
          </w:tcPr>
          <w:p w14:paraId="58EC4F07" w14:textId="77777777" w:rsidR="00C47491" w:rsidRPr="00AB070F" w:rsidRDefault="00C47491" w:rsidP="00AB070F">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p>
          <w:p w14:paraId="7CA09AF4" w14:textId="77777777" w:rsidR="00C47491" w:rsidRPr="00AB070F" w:rsidRDefault="00C47491" w:rsidP="00AB070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AB070F">
              <w:rPr>
                <w:rFonts w:asciiTheme="majorBidi" w:hAnsiTheme="majorBidi" w:cstheme="majorBidi"/>
                <w:color w:val="000000" w:themeColor="text1"/>
                <w:sz w:val="20"/>
                <w:szCs w:val="20"/>
              </w:rPr>
              <w:t>0</w:t>
            </w:r>
          </w:p>
          <w:p w14:paraId="3865738F" w14:textId="77777777" w:rsidR="00C47491" w:rsidRPr="00AB070F" w:rsidRDefault="00C47491" w:rsidP="00AB070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AB070F">
              <w:rPr>
                <w:rFonts w:asciiTheme="majorBidi" w:hAnsiTheme="majorBidi" w:cstheme="majorBidi"/>
                <w:color w:val="000000" w:themeColor="text1"/>
                <w:sz w:val="20"/>
                <w:szCs w:val="20"/>
              </w:rPr>
              <w:t>5(25)</w:t>
            </w:r>
          </w:p>
        </w:tc>
        <w:tc>
          <w:tcPr>
            <w:tcW w:w="479" w:type="pct"/>
          </w:tcPr>
          <w:p w14:paraId="270F049A" w14:textId="77777777" w:rsidR="00C47491" w:rsidRPr="00AB070F" w:rsidRDefault="00C47491" w:rsidP="00AB070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p>
          <w:p w14:paraId="06303EA6" w14:textId="77777777" w:rsidR="00C47491" w:rsidRPr="00AB070F" w:rsidRDefault="00C47491" w:rsidP="00AB070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AB070F">
              <w:rPr>
                <w:rFonts w:asciiTheme="majorBidi" w:hAnsiTheme="majorBidi" w:cstheme="majorBidi"/>
                <w:color w:val="000000" w:themeColor="text1"/>
                <w:sz w:val="20"/>
                <w:szCs w:val="20"/>
              </w:rPr>
              <w:t>11</w:t>
            </w:r>
            <w:r w:rsidRPr="00AB070F">
              <w:rPr>
                <w:rFonts w:asciiTheme="majorBidi" w:hAnsiTheme="majorBidi" w:cstheme="majorBidi"/>
                <w:color w:val="000000" w:themeColor="text1"/>
                <w:sz w:val="20"/>
                <w:szCs w:val="20"/>
                <w:rtl/>
              </w:rPr>
              <w:t>(46)</w:t>
            </w:r>
          </w:p>
          <w:p w14:paraId="03E00A59" w14:textId="77777777" w:rsidR="00C47491" w:rsidRPr="00AB070F" w:rsidRDefault="00C47491" w:rsidP="00AB070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AB070F">
              <w:rPr>
                <w:rFonts w:asciiTheme="majorBidi" w:hAnsiTheme="majorBidi" w:cstheme="majorBidi"/>
                <w:color w:val="000000" w:themeColor="text1"/>
                <w:sz w:val="20"/>
                <w:szCs w:val="20"/>
                <w:rtl/>
              </w:rPr>
              <w:t>4</w:t>
            </w:r>
            <w:r w:rsidRPr="00AB070F">
              <w:rPr>
                <w:rFonts w:asciiTheme="majorBidi" w:hAnsiTheme="majorBidi" w:cstheme="majorBidi"/>
                <w:color w:val="000000" w:themeColor="text1"/>
                <w:sz w:val="20"/>
                <w:szCs w:val="20"/>
              </w:rPr>
              <w:t>(20)</w:t>
            </w:r>
          </w:p>
        </w:tc>
        <w:tc>
          <w:tcPr>
            <w:tcW w:w="479" w:type="pct"/>
          </w:tcPr>
          <w:p w14:paraId="44F9B9F8" w14:textId="77777777" w:rsidR="00C47491" w:rsidRPr="00AB070F" w:rsidRDefault="00C47491" w:rsidP="00AB070F">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p>
          <w:p w14:paraId="3B603D6E" w14:textId="77777777" w:rsidR="00C47491" w:rsidRPr="00AB070F" w:rsidRDefault="00C47491" w:rsidP="00AB070F">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AB070F">
              <w:rPr>
                <w:rFonts w:asciiTheme="majorBidi" w:hAnsiTheme="majorBidi" w:cstheme="majorBidi"/>
                <w:color w:val="000000" w:themeColor="text1"/>
                <w:sz w:val="20"/>
                <w:szCs w:val="20"/>
                <w:rtl/>
              </w:rPr>
              <w:t xml:space="preserve"> </w:t>
            </w:r>
            <w:r w:rsidRPr="00AB070F">
              <w:rPr>
                <w:rFonts w:asciiTheme="majorBidi" w:hAnsiTheme="majorBidi" w:cstheme="majorBidi"/>
                <w:color w:val="000000" w:themeColor="text1"/>
                <w:sz w:val="20"/>
                <w:szCs w:val="20"/>
              </w:rPr>
              <w:t>10</w:t>
            </w:r>
            <w:r w:rsidRPr="00AB070F">
              <w:rPr>
                <w:rFonts w:asciiTheme="majorBidi" w:hAnsiTheme="majorBidi" w:cstheme="majorBidi"/>
                <w:color w:val="000000" w:themeColor="text1"/>
                <w:sz w:val="20"/>
                <w:szCs w:val="20"/>
                <w:rtl/>
              </w:rPr>
              <w:t>(41.5)</w:t>
            </w:r>
          </w:p>
          <w:p w14:paraId="762172BC" w14:textId="77777777" w:rsidR="00C47491" w:rsidRPr="00AB070F" w:rsidRDefault="00C47491" w:rsidP="00AB070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AB070F">
              <w:rPr>
                <w:rFonts w:asciiTheme="majorBidi" w:hAnsiTheme="majorBidi" w:cstheme="majorBidi"/>
                <w:color w:val="000000" w:themeColor="text1"/>
                <w:sz w:val="20"/>
                <w:szCs w:val="20"/>
                <w:rtl/>
              </w:rPr>
              <w:t>0</w:t>
            </w:r>
          </w:p>
        </w:tc>
        <w:tc>
          <w:tcPr>
            <w:tcW w:w="487" w:type="pct"/>
          </w:tcPr>
          <w:p w14:paraId="7C3B84F6" w14:textId="77777777" w:rsidR="00C47491" w:rsidRPr="00AB070F" w:rsidRDefault="00C47491" w:rsidP="00AB070F">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p>
          <w:p w14:paraId="1268DC83" w14:textId="77777777" w:rsidR="00C47491" w:rsidRPr="00AB070F" w:rsidRDefault="00C47491" w:rsidP="00AB070F">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AB070F">
              <w:rPr>
                <w:rFonts w:asciiTheme="majorBidi" w:hAnsiTheme="majorBidi" w:cstheme="majorBidi"/>
                <w:sz w:val="20"/>
                <w:szCs w:val="20"/>
              </w:rPr>
              <w:t>P&lt;0.001*</w:t>
            </w:r>
          </w:p>
        </w:tc>
        <w:tc>
          <w:tcPr>
            <w:tcW w:w="649" w:type="pct"/>
          </w:tcPr>
          <w:p w14:paraId="5BE04CE7" w14:textId="77777777" w:rsidR="00C47491" w:rsidRPr="00AB070F" w:rsidRDefault="00C47491" w:rsidP="00AB070F">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p>
          <w:p w14:paraId="46F3266A" w14:textId="77777777" w:rsidR="00C47491" w:rsidRPr="00AB070F" w:rsidRDefault="00C47491" w:rsidP="00AB070F">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000000" w:themeColor="text1"/>
                <w:sz w:val="20"/>
                <w:szCs w:val="20"/>
              </w:rPr>
            </w:pPr>
            <w:r w:rsidRPr="00AB070F">
              <w:rPr>
                <w:rFonts w:asciiTheme="majorBidi" w:hAnsiTheme="majorBidi" w:cstheme="majorBidi"/>
                <w:bCs/>
                <w:color w:val="000000" w:themeColor="text1"/>
                <w:sz w:val="20"/>
                <w:szCs w:val="20"/>
              </w:rPr>
              <w:t>157.49±53.82</w:t>
            </w:r>
          </w:p>
          <w:p w14:paraId="79158AF1" w14:textId="77777777" w:rsidR="00C47491" w:rsidRPr="00AB070F" w:rsidRDefault="00C47491" w:rsidP="00AB070F">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AB070F">
              <w:rPr>
                <w:rFonts w:asciiTheme="majorBidi" w:hAnsiTheme="majorBidi" w:cstheme="majorBidi"/>
                <w:bCs/>
                <w:color w:val="000000" w:themeColor="text1"/>
                <w:sz w:val="20"/>
                <w:szCs w:val="20"/>
              </w:rPr>
              <w:t>107.02±10.09</w:t>
            </w:r>
          </w:p>
        </w:tc>
        <w:tc>
          <w:tcPr>
            <w:tcW w:w="603" w:type="pct"/>
          </w:tcPr>
          <w:p w14:paraId="4A8048F8" w14:textId="77777777" w:rsidR="00C47491" w:rsidRPr="00AB070F" w:rsidRDefault="00C47491" w:rsidP="00AB070F">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p>
          <w:p w14:paraId="367C3107" w14:textId="77777777" w:rsidR="00C47491" w:rsidRPr="00AB070F" w:rsidRDefault="00C47491" w:rsidP="00AB070F">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AB070F">
              <w:rPr>
                <w:rFonts w:asciiTheme="majorBidi" w:hAnsiTheme="majorBidi" w:cstheme="majorBidi"/>
                <w:color w:val="000000" w:themeColor="text1"/>
                <w:sz w:val="20"/>
                <w:szCs w:val="20"/>
              </w:rPr>
              <w:t>P&lt;0.001*</w:t>
            </w:r>
          </w:p>
        </w:tc>
      </w:tr>
      <w:tr w:rsidR="00C47491" w:rsidRPr="00AB070F" w14:paraId="47161175" w14:textId="77777777" w:rsidTr="00AB070F">
        <w:trPr>
          <w:trHeight w:val="757"/>
        </w:trPr>
        <w:tc>
          <w:tcPr>
            <w:cnfStyle w:val="001000000000" w:firstRow="0" w:lastRow="0" w:firstColumn="1" w:lastColumn="0" w:oddVBand="0" w:evenVBand="0" w:oddHBand="0" w:evenHBand="0" w:firstRowFirstColumn="0" w:firstRowLastColumn="0" w:lastRowFirstColumn="0" w:lastRowLastColumn="0"/>
            <w:tcW w:w="915" w:type="pct"/>
            <w:shd w:val="clear" w:color="auto" w:fill="F2F2F2" w:themeFill="background1" w:themeFillShade="F2"/>
          </w:tcPr>
          <w:p w14:paraId="06C79F18" w14:textId="77777777" w:rsidR="00C47491" w:rsidRPr="00AB070F" w:rsidRDefault="00C47491" w:rsidP="00AB070F">
            <w:pPr>
              <w:spacing w:after="0" w:line="240" w:lineRule="auto"/>
              <w:rPr>
                <w:rFonts w:asciiTheme="majorBidi" w:hAnsiTheme="majorBidi" w:cstheme="majorBidi"/>
                <w:b w:val="0"/>
                <w:bCs w:val="0"/>
                <w:color w:val="000000" w:themeColor="text1"/>
                <w:sz w:val="20"/>
                <w:szCs w:val="20"/>
              </w:rPr>
            </w:pPr>
            <w:r w:rsidRPr="00AB070F">
              <w:rPr>
                <w:rFonts w:asciiTheme="majorBidi" w:hAnsiTheme="majorBidi" w:cstheme="majorBidi"/>
                <w:color w:val="000000" w:themeColor="text1"/>
                <w:sz w:val="20"/>
                <w:szCs w:val="20"/>
              </w:rPr>
              <w:t>Desmoplasia</w:t>
            </w:r>
          </w:p>
          <w:p w14:paraId="332F1D0F" w14:textId="77777777" w:rsidR="00C47491" w:rsidRPr="00AB070F" w:rsidRDefault="00C47491" w:rsidP="00AB070F">
            <w:pPr>
              <w:spacing w:after="0" w:line="240" w:lineRule="auto"/>
              <w:rPr>
                <w:rFonts w:asciiTheme="majorBidi" w:hAnsiTheme="majorBidi" w:cstheme="majorBidi"/>
                <w:b w:val="0"/>
                <w:bCs w:val="0"/>
                <w:color w:val="000000" w:themeColor="text1"/>
                <w:sz w:val="20"/>
                <w:szCs w:val="20"/>
              </w:rPr>
            </w:pPr>
            <w:r w:rsidRPr="00AB070F">
              <w:rPr>
                <w:rFonts w:asciiTheme="majorBidi" w:hAnsiTheme="majorBidi" w:cstheme="majorBidi"/>
                <w:color w:val="000000" w:themeColor="text1"/>
                <w:sz w:val="20"/>
                <w:szCs w:val="20"/>
              </w:rPr>
              <w:t>Present</w:t>
            </w:r>
          </w:p>
          <w:p w14:paraId="317A8AE9" w14:textId="77777777" w:rsidR="00C47491" w:rsidRPr="00AB070F" w:rsidRDefault="00C47491" w:rsidP="00AB070F">
            <w:pPr>
              <w:spacing w:after="0" w:line="240" w:lineRule="auto"/>
              <w:rPr>
                <w:rFonts w:asciiTheme="majorBidi" w:hAnsiTheme="majorBidi" w:cstheme="majorBidi"/>
                <w:color w:val="000000" w:themeColor="text1"/>
                <w:sz w:val="20"/>
                <w:szCs w:val="20"/>
              </w:rPr>
            </w:pPr>
            <w:r w:rsidRPr="00AB070F">
              <w:rPr>
                <w:rFonts w:asciiTheme="majorBidi" w:hAnsiTheme="majorBidi" w:cstheme="majorBidi"/>
                <w:color w:val="000000" w:themeColor="text1"/>
                <w:sz w:val="20"/>
                <w:szCs w:val="20"/>
              </w:rPr>
              <w:t>Absent</w:t>
            </w:r>
          </w:p>
        </w:tc>
        <w:tc>
          <w:tcPr>
            <w:tcW w:w="479" w:type="pct"/>
          </w:tcPr>
          <w:p w14:paraId="452FEAE8" w14:textId="77777777" w:rsidR="00C47491" w:rsidRPr="00AB070F" w:rsidRDefault="00C47491" w:rsidP="00AB070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p>
          <w:p w14:paraId="5A538D16" w14:textId="77777777" w:rsidR="00C47491" w:rsidRPr="00AB070F" w:rsidRDefault="00C47491" w:rsidP="00AB070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AB070F">
              <w:rPr>
                <w:rFonts w:asciiTheme="majorBidi" w:hAnsiTheme="majorBidi" w:cstheme="majorBidi"/>
                <w:color w:val="000000" w:themeColor="text1"/>
                <w:sz w:val="20"/>
                <w:szCs w:val="20"/>
              </w:rPr>
              <w:t>30(68)</w:t>
            </w:r>
          </w:p>
          <w:p w14:paraId="525877C8" w14:textId="77777777" w:rsidR="00C47491" w:rsidRPr="00AB070F" w:rsidRDefault="00C47491" w:rsidP="00AB070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AB070F">
              <w:rPr>
                <w:rFonts w:asciiTheme="majorBidi" w:hAnsiTheme="majorBidi" w:cstheme="majorBidi"/>
                <w:color w:val="000000" w:themeColor="text1"/>
                <w:sz w:val="20"/>
                <w:szCs w:val="20"/>
              </w:rPr>
              <w:t>14(32)</w:t>
            </w:r>
          </w:p>
        </w:tc>
        <w:tc>
          <w:tcPr>
            <w:tcW w:w="479" w:type="pct"/>
          </w:tcPr>
          <w:p w14:paraId="26F817FD" w14:textId="77777777" w:rsidR="00C47491" w:rsidRPr="00AB070F" w:rsidRDefault="00C47491" w:rsidP="00AB070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p>
          <w:p w14:paraId="16BD00B5" w14:textId="77777777" w:rsidR="00C47491" w:rsidRPr="00AB070F" w:rsidRDefault="00C47491" w:rsidP="00AB070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AB070F">
              <w:rPr>
                <w:rFonts w:asciiTheme="majorBidi" w:hAnsiTheme="majorBidi" w:cstheme="majorBidi"/>
                <w:color w:val="000000" w:themeColor="text1"/>
                <w:sz w:val="20"/>
                <w:szCs w:val="20"/>
              </w:rPr>
              <w:t>4</w:t>
            </w:r>
            <w:r w:rsidRPr="00AB070F">
              <w:rPr>
                <w:rFonts w:asciiTheme="majorBidi" w:hAnsiTheme="majorBidi" w:cstheme="majorBidi"/>
                <w:color w:val="000000" w:themeColor="text1"/>
                <w:sz w:val="20"/>
                <w:szCs w:val="20"/>
                <w:rtl/>
              </w:rPr>
              <w:t>(13)</w:t>
            </w:r>
          </w:p>
          <w:p w14:paraId="6BD0D147" w14:textId="77777777" w:rsidR="00C47491" w:rsidRPr="00AB070F" w:rsidRDefault="00C47491" w:rsidP="00AB070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AB070F">
              <w:rPr>
                <w:rFonts w:asciiTheme="majorBidi" w:hAnsiTheme="majorBidi" w:cstheme="majorBidi"/>
                <w:color w:val="000000" w:themeColor="text1"/>
                <w:sz w:val="20"/>
                <w:szCs w:val="20"/>
              </w:rPr>
              <w:t>10(71.5)</w:t>
            </w:r>
          </w:p>
        </w:tc>
        <w:tc>
          <w:tcPr>
            <w:tcW w:w="431" w:type="pct"/>
          </w:tcPr>
          <w:p w14:paraId="44F99378" w14:textId="77777777" w:rsidR="00C47491" w:rsidRPr="00AB070F" w:rsidRDefault="00C47491" w:rsidP="00AB070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p>
          <w:p w14:paraId="359B340B" w14:textId="77777777" w:rsidR="00C47491" w:rsidRPr="00AB070F" w:rsidRDefault="00C47491" w:rsidP="00AB070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AB070F">
              <w:rPr>
                <w:rFonts w:asciiTheme="majorBidi" w:hAnsiTheme="majorBidi" w:cstheme="majorBidi"/>
                <w:color w:val="000000" w:themeColor="text1"/>
                <w:sz w:val="20"/>
                <w:szCs w:val="20"/>
              </w:rPr>
              <w:t>2(6.5)</w:t>
            </w:r>
          </w:p>
          <w:p w14:paraId="1E284E7C" w14:textId="77777777" w:rsidR="00C47491" w:rsidRPr="00AB070F" w:rsidRDefault="00C47491" w:rsidP="00AB070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AB070F">
              <w:rPr>
                <w:rFonts w:asciiTheme="majorBidi" w:hAnsiTheme="majorBidi" w:cstheme="majorBidi"/>
                <w:color w:val="000000" w:themeColor="text1"/>
                <w:sz w:val="20"/>
                <w:szCs w:val="20"/>
                <w:rtl/>
              </w:rPr>
              <w:t>3</w:t>
            </w:r>
            <w:r w:rsidRPr="00AB070F">
              <w:rPr>
                <w:rFonts w:asciiTheme="majorBidi" w:hAnsiTheme="majorBidi" w:cstheme="majorBidi"/>
                <w:color w:val="000000" w:themeColor="text1"/>
                <w:sz w:val="20"/>
                <w:szCs w:val="20"/>
              </w:rPr>
              <w:t>(21.5)</w:t>
            </w:r>
          </w:p>
        </w:tc>
        <w:tc>
          <w:tcPr>
            <w:tcW w:w="479" w:type="pct"/>
          </w:tcPr>
          <w:p w14:paraId="0B579F47" w14:textId="77777777" w:rsidR="00C47491" w:rsidRPr="00AB070F" w:rsidRDefault="00C47491" w:rsidP="00AB070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p>
          <w:p w14:paraId="3B860B0F" w14:textId="77777777" w:rsidR="00C47491" w:rsidRPr="00AB070F" w:rsidRDefault="00C47491" w:rsidP="00AB070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AB070F">
              <w:rPr>
                <w:rFonts w:asciiTheme="majorBidi" w:hAnsiTheme="majorBidi" w:cstheme="majorBidi"/>
                <w:color w:val="000000" w:themeColor="text1"/>
                <w:sz w:val="20"/>
                <w:szCs w:val="20"/>
              </w:rPr>
              <w:t>14</w:t>
            </w:r>
            <w:r w:rsidRPr="00AB070F">
              <w:rPr>
                <w:rFonts w:asciiTheme="majorBidi" w:hAnsiTheme="majorBidi" w:cstheme="majorBidi"/>
                <w:color w:val="000000" w:themeColor="text1"/>
                <w:sz w:val="20"/>
                <w:szCs w:val="20"/>
                <w:rtl/>
              </w:rPr>
              <w:t>(47)</w:t>
            </w:r>
          </w:p>
          <w:p w14:paraId="206314FE" w14:textId="77777777" w:rsidR="00C47491" w:rsidRPr="00AB070F" w:rsidRDefault="00C47491" w:rsidP="00AB070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AB070F">
              <w:rPr>
                <w:rFonts w:asciiTheme="majorBidi" w:hAnsiTheme="majorBidi" w:cstheme="majorBidi"/>
                <w:color w:val="000000" w:themeColor="text1"/>
                <w:sz w:val="20"/>
                <w:szCs w:val="20"/>
                <w:rtl/>
              </w:rPr>
              <w:t>1</w:t>
            </w:r>
            <w:r w:rsidRPr="00AB070F">
              <w:rPr>
                <w:rFonts w:asciiTheme="majorBidi" w:hAnsiTheme="majorBidi" w:cstheme="majorBidi"/>
                <w:color w:val="000000" w:themeColor="text1"/>
                <w:sz w:val="20"/>
                <w:szCs w:val="20"/>
              </w:rPr>
              <w:t>(7)</w:t>
            </w:r>
          </w:p>
        </w:tc>
        <w:tc>
          <w:tcPr>
            <w:tcW w:w="479" w:type="pct"/>
          </w:tcPr>
          <w:p w14:paraId="1429263F" w14:textId="77777777" w:rsidR="00C47491" w:rsidRPr="00AB070F" w:rsidRDefault="00C47491" w:rsidP="00AB070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p>
          <w:p w14:paraId="09AD0DCA" w14:textId="77777777" w:rsidR="00C47491" w:rsidRPr="00AB070F" w:rsidRDefault="00C47491" w:rsidP="00AB070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AB070F">
              <w:rPr>
                <w:rFonts w:asciiTheme="majorBidi" w:hAnsiTheme="majorBidi" w:cstheme="majorBidi"/>
                <w:color w:val="000000" w:themeColor="text1"/>
                <w:sz w:val="20"/>
                <w:szCs w:val="20"/>
              </w:rPr>
              <w:t>10</w:t>
            </w:r>
            <w:r w:rsidRPr="00AB070F">
              <w:rPr>
                <w:rFonts w:asciiTheme="majorBidi" w:hAnsiTheme="majorBidi" w:cstheme="majorBidi"/>
                <w:color w:val="000000" w:themeColor="text1"/>
                <w:sz w:val="20"/>
                <w:szCs w:val="20"/>
                <w:rtl/>
              </w:rPr>
              <w:t xml:space="preserve"> (33.5)</w:t>
            </w:r>
          </w:p>
          <w:p w14:paraId="4EF6BC20" w14:textId="77777777" w:rsidR="00C47491" w:rsidRPr="00AB070F" w:rsidRDefault="00C47491" w:rsidP="00AB070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AB070F">
              <w:rPr>
                <w:rFonts w:asciiTheme="majorBidi" w:hAnsiTheme="majorBidi" w:cstheme="majorBidi"/>
                <w:color w:val="000000" w:themeColor="text1"/>
                <w:sz w:val="20"/>
                <w:szCs w:val="20"/>
                <w:rtl/>
              </w:rPr>
              <w:t>0</w:t>
            </w:r>
          </w:p>
        </w:tc>
        <w:tc>
          <w:tcPr>
            <w:tcW w:w="487" w:type="pct"/>
          </w:tcPr>
          <w:p w14:paraId="6A9BE4E0" w14:textId="77777777" w:rsidR="00C47491" w:rsidRPr="00AB070F" w:rsidRDefault="00C47491" w:rsidP="00AB070F">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p>
          <w:p w14:paraId="79A849A0" w14:textId="77777777" w:rsidR="00C47491" w:rsidRPr="00AB070F" w:rsidRDefault="00C47491" w:rsidP="00AB070F">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AB070F">
              <w:rPr>
                <w:rFonts w:asciiTheme="majorBidi" w:hAnsiTheme="majorBidi" w:cstheme="majorBidi"/>
                <w:sz w:val="20"/>
                <w:szCs w:val="20"/>
              </w:rPr>
              <w:t>P&lt;0.001*</w:t>
            </w:r>
          </w:p>
        </w:tc>
        <w:tc>
          <w:tcPr>
            <w:tcW w:w="649" w:type="pct"/>
          </w:tcPr>
          <w:p w14:paraId="481D80AD" w14:textId="77777777" w:rsidR="00C47491" w:rsidRPr="00AB070F" w:rsidRDefault="00C47491" w:rsidP="00AB070F">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p>
          <w:p w14:paraId="2EDE48F0" w14:textId="77777777" w:rsidR="00C47491" w:rsidRPr="00AB070F" w:rsidRDefault="00C47491" w:rsidP="00AB070F">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000000" w:themeColor="text1"/>
                <w:sz w:val="20"/>
                <w:szCs w:val="20"/>
              </w:rPr>
            </w:pPr>
            <w:r w:rsidRPr="00AB070F">
              <w:rPr>
                <w:rFonts w:asciiTheme="majorBidi" w:hAnsiTheme="majorBidi" w:cstheme="majorBidi"/>
                <w:bCs/>
                <w:color w:val="000000" w:themeColor="text1"/>
                <w:sz w:val="20"/>
                <w:szCs w:val="20"/>
              </w:rPr>
              <w:t>146.98±51.02</w:t>
            </w:r>
          </w:p>
          <w:p w14:paraId="20A0DBBB" w14:textId="77777777" w:rsidR="00C47491" w:rsidRPr="00AB070F" w:rsidRDefault="00C47491" w:rsidP="00AB070F">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AB070F">
              <w:rPr>
                <w:rFonts w:asciiTheme="majorBidi" w:hAnsiTheme="majorBidi" w:cstheme="majorBidi"/>
                <w:bCs/>
                <w:color w:val="000000" w:themeColor="text1"/>
                <w:sz w:val="20"/>
                <w:szCs w:val="20"/>
              </w:rPr>
              <w:t>104.31±8.12</w:t>
            </w:r>
          </w:p>
        </w:tc>
        <w:tc>
          <w:tcPr>
            <w:tcW w:w="603" w:type="pct"/>
          </w:tcPr>
          <w:p w14:paraId="561A65C8" w14:textId="77777777" w:rsidR="00C47491" w:rsidRPr="00AB070F" w:rsidRDefault="00C47491" w:rsidP="00AB070F">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p>
          <w:p w14:paraId="4DBF831F" w14:textId="77777777" w:rsidR="00C47491" w:rsidRPr="00AB070F" w:rsidRDefault="00C47491" w:rsidP="00AB070F">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color w:val="000000" w:themeColor="text1"/>
                <w:sz w:val="20"/>
                <w:szCs w:val="20"/>
              </w:rPr>
            </w:pPr>
            <w:r w:rsidRPr="00AB070F">
              <w:rPr>
                <w:rFonts w:asciiTheme="majorBidi" w:hAnsiTheme="majorBidi" w:cstheme="majorBidi"/>
                <w:color w:val="000000" w:themeColor="text1"/>
                <w:sz w:val="20"/>
                <w:szCs w:val="20"/>
              </w:rPr>
              <w:t>P=0.004*</w:t>
            </w:r>
          </w:p>
        </w:tc>
      </w:tr>
      <w:tr w:rsidR="00C47491" w:rsidRPr="00AB070F" w14:paraId="7A0A6141" w14:textId="77777777" w:rsidTr="00AB070F">
        <w:trPr>
          <w:trHeight w:val="757"/>
        </w:trPr>
        <w:tc>
          <w:tcPr>
            <w:cnfStyle w:val="001000000000" w:firstRow="0" w:lastRow="0" w:firstColumn="1" w:lastColumn="0" w:oddVBand="0" w:evenVBand="0" w:oddHBand="0" w:evenHBand="0" w:firstRowFirstColumn="0" w:firstRowLastColumn="0" w:lastRowFirstColumn="0" w:lastRowLastColumn="0"/>
            <w:tcW w:w="915" w:type="pct"/>
            <w:shd w:val="clear" w:color="auto" w:fill="F2F2F2" w:themeFill="background1" w:themeFillShade="F2"/>
          </w:tcPr>
          <w:p w14:paraId="34A87D23" w14:textId="77777777" w:rsidR="00C47491" w:rsidRPr="00AB070F" w:rsidRDefault="00C47491" w:rsidP="00AB070F">
            <w:pPr>
              <w:spacing w:after="0" w:line="240" w:lineRule="auto"/>
              <w:rPr>
                <w:rFonts w:asciiTheme="majorBidi" w:hAnsiTheme="majorBidi" w:cstheme="majorBidi"/>
                <w:b w:val="0"/>
                <w:bCs w:val="0"/>
                <w:color w:val="000000" w:themeColor="text1"/>
                <w:sz w:val="20"/>
                <w:szCs w:val="20"/>
              </w:rPr>
            </w:pPr>
            <w:r w:rsidRPr="00AB070F">
              <w:rPr>
                <w:rFonts w:asciiTheme="majorBidi" w:hAnsiTheme="majorBidi" w:cstheme="majorBidi"/>
                <w:color w:val="000000" w:themeColor="text1"/>
                <w:sz w:val="20"/>
                <w:szCs w:val="20"/>
              </w:rPr>
              <w:t>Mitotic count</w:t>
            </w:r>
          </w:p>
          <w:p w14:paraId="3ED57411" w14:textId="77777777" w:rsidR="00C47491" w:rsidRPr="00AB070F" w:rsidRDefault="00C47491" w:rsidP="00AB070F">
            <w:pPr>
              <w:spacing w:after="0" w:line="240" w:lineRule="auto"/>
              <w:rPr>
                <w:rFonts w:asciiTheme="majorBidi" w:hAnsiTheme="majorBidi" w:cstheme="majorBidi"/>
                <w:b w:val="0"/>
                <w:bCs w:val="0"/>
                <w:color w:val="000000" w:themeColor="text1"/>
                <w:sz w:val="20"/>
                <w:szCs w:val="20"/>
              </w:rPr>
            </w:pPr>
            <w:r w:rsidRPr="00AB070F">
              <w:rPr>
                <w:rFonts w:asciiTheme="majorBidi" w:hAnsiTheme="majorBidi" w:cstheme="majorBidi"/>
                <w:color w:val="000000" w:themeColor="text1"/>
                <w:sz w:val="20"/>
                <w:szCs w:val="20"/>
              </w:rPr>
              <w:t>≥10/2 mm2</w:t>
            </w:r>
          </w:p>
          <w:p w14:paraId="1DD28D8A" w14:textId="77777777" w:rsidR="00C47491" w:rsidRPr="00AB070F" w:rsidRDefault="00C47491" w:rsidP="00AB070F">
            <w:pPr>
              <w:spacing w:after="0" w:line="240" w:lineRule="auto"/>
              <w:rPr>
                <w:rFonts w:asciiTheme="majorBidi" w:hAnsiTheme="majorBidi" w:cstheme="majorBidi"/>
                <w:color w:val="000000" w:themeColor="text1"/>
                <w:sz w:val="20"/>
                <w:szCs w:val="20"/>
              </w:rPr>
            </w:pPr>
            <w:r w:rsidRPr="00AB070F">
              <w:rPr>
                <w:rFonts w:asciiTheme="majorBidi" w:hAnsiTheme="majorBidi" w:cstheme="majorBidi"/>
                <w:color w:val="000000" w:themeColor="text1"/>
                <w:sz w:val="20"/>
                <w:szCs w:val="20"/>
              </w:rPr>
              <w:t>&lt;10/2 mm2</w:t>
            </w:r>
          </w:p>
        </w:tc>
        <w:tc>
          <w:tcPr>
            <w:tcW w:w="479" w:type="pct"/>
          </w:tcPr>
          <w:p w14:paraId="318CA70C" w14:textId="77777777" w:rsidR="00C47491" w:rsidRPr="00AB070F" w:rsidRDefault="00C47491" w:rsidP="00AB070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p>
          <w:p w14:paraId="7BF14EDF" w14:textId="77777777" w:rsidR="00C47491" w:rsidRPr="00AB070F" w:rsidRDefault="00C47491" w:rsidP="00AB070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AB070F">
              <w:rPr>
                <w:rFonts w:asciiTheme="majorBidi" w:hAnsiTheme="majorBidi" w:cstheme="majorBidi"/>
                <w:color w:val="000000" w:themeColor="text1"/>
                <w:sz w:val="20"/>
                <w:szCs w:val="20"/>
              </w:rPr>
              <w:t>15(34)</w:t>
            </w:r>
          </w:p>
          <w:p w14:paraId="736BC735" w14:textId="77777777" w:rsidR="00C47491" w:rsidRPr="00AB070F" w:rsidRDefault="00C47491" w:rsidP="00AB070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AB070F">
              <w:rPr>
                <w:rFonts w:asciiTheme="majorBidi" w:hAnsiTheme="majorBidi" w:cstheme="majorBidi"/>
                <w:color w:val="000000" w:themeColor="text1"/>
                <w:sz w:val="20"/>
                <w:szCs w:val="20"/>
              </w:rPr>
              <w:t>29(66)</w:t>
            </w:r>
          </w:p>
        </w:tc>
        <w:tc>
          <w:tcPr>
            <w:tcW w:w="479" w:type="pct"/>
          </w:tcPr>
          <w:p w14:paraId="08C62263" w14:textId="77777777" w:rsidR="00C47491" w:rsidRPr="00AB070F" w:rsidRDefault="00C47491" w:rsidP="00AB070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p>
          <w:p w14:paraId="3421D342" w14:textId="77777777" w:rsidR="00C47491" w:rsidRPr="00AB070F" w:rsidRDefault="00C47491" w:rsidP="00AB070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AB070F">
              <w:rPr>
                <w:rFonts w:asciiTheme="majorBidi" w:hAnsiTheme="majorBidi" w:cstheme="majorBidi"/>
                <w:color w:val="000000" w:themeColor="text1"/>
                <w:sz w:val="20"/>
                <w:szCs w:val="20"/>
                <w:rtl/>
              </w:rPr>
              <w:t xml:space="preserve"> 0</w:t>
            </w:r>
          </w:p>
          <w:p w14:paraId="10B253A9" w14:textId="77777777" w:rsidR="00C47491" w:rsidRPr="00AB070F" w:rsidRDefault="00C47491" w:rsidP="00AB070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AB070F">
              <w:rPr>
                <w:rFonts w:asciiTheme="majorBidi" w:hAnsiTheme="majorBidi" w:cstheme="majorBidi"/>
                <w:color w:val="000000" w:themeColor="text1"/>
                <w:sz w:val="20"/>
                <w:szCs w:val="20"/>
                <w:rtl/>
              </w:rPr>
              <w:t>14</w:t>
            </w:r>
            <w:r w:rsidRPr="00AB070F">
              <w:rPr>
                <w:rFonts w:asciiTheme="majorBidi" w:hAnsiTheme="majorBidi" w:cstheme="majorBidi"/>
                <w:color w:val="000000" w:themeColor="text1"/>
                <w:sz w:val="20"/>
                <w:szCs w:val="20"/>
              </w:rPr>
              <w:t>(48)</w:t>
            </w:r>
          </w:p>
        </w:tc>
        <w:tc>
          <w:tcPr>
            <w:tcW w:w="431" w:type="pct"/>
          </w:tcPr>
          <w:p w14:paraId="24403537" w14:textId="77777777" w:rsidR="00C47491" w:rsidRPr="00AB070F" w:rsidRDefault="00C47491" w:rsidP="00AB070F">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p>
          <w:p w14:paraId="4E464902" w14:textId="77777777" w:rsidR="00C47491" w:rsidRPr="00AB070F" w:rsidRDefault="00C47491" w:rsidP="00AB070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AB070F">
              <w:rPr>
                <w:rFonts w:asciiTheme="majorBidi" w:hAnsiTheme="majorBidi" w:cstheme="majorBidi"/>
                <w:color w:val="000000" w:themeColor="text1"/>
                <w:sz w:val="20"/>
                <w:szCs w:val="20"/>
              </w:rPr>
              <w:t>0</w:t>
            </w:r>
          </w:p>
          <w:p w14:paraId="796BBD3F" w14:textId="77777777" w:rsidR="00C47491" w:rsidRPr="00AB070F" w:rsidRDefault="00C47491" w:rsidP="00AB070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AB070F">
              <w:rPr>
                <w:rFonts w:asciiTheme="majorBidi" w:hAnsiTheme="majorBidi" w:cstheme="majorBidi"/>
                <w:color w:val="000000" w:themeColor="text1"/>
                <w:sz w:val="20"/>
                <w:szCs w:val="20"/>
              </w:rPr>
              <w:t>5(17)</w:t>
            </w:r>
          </w:p>
        </w:tc>
        <w:tc>
          <w:tcPr>
            <w:tcW w:w="479" w:type="pct"/>
          </w:tcPr>
          <w:p w14:paraId="35480CD4" w14:textId="77777777" w:rsidR="00C47491" w:rsidRPr="00AB070F" w:rsidRDefault="00C47491" w:rsidP="00AB070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p>
          <w:p w14:paraId="2820ED12" w14:textId="77777777" w:rsidR="00C47491" w:rsidRPr="00AB070F" w:rsidRDefault="00C47491" w:rsidP="00AB070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AB070F">
              <w:rPr>
                <w:rFonts w:asciiTheme="majorBidi" w:hAnsiTheme="majorBidi" w:cstheme="majorBidi"/>
                <w:color w:val="000000" w:themeColor="text1"/>
                <w:sz w:val="20"/>
                <w:szCs w:val="20"/>
              </w:rPr>
              <w:t>5</w:t>
            </w:r>
            <w:r w:rsidRPr="00AB070F">
              <w:rPr>
                <w:rFonts w:asciiTheme="majorBidi" w:hAnsiTheme="majorBidi" w:cstheme="majorBidi"/>
                <w:color w:val="000000" w:themeColor="text1"/>
                <w:sz w:val="20"/>
                <w:szCs w:val="20"/>
                <w:rtl/>
              </w:rPr>
              <w:t>(33)</w:t>
            </w:r>
          </w:p>
          <w:p w14:paraId="12338D08" w14:textId="77777777" w:rsidR="00C47491" w:rsidRPr="00AB070F" w:rsidRDefault="00C47491" w:rsidP="00AB070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AB070F">
              <w:rPr>
                <w:rFonts w:asciiTheme="majorBidi" w:hAnsiTheme="majorBidi" w:cstheme="majorBidi"/>
                <w:color w:val="000000" w:themeColor="text1"/>
                <w:sz w:val="20"/>
                <w:szCs w:val="20"/>
              </w:rPr>
              <w:t>10(35)</w:t>
            </w:r>
          </w:p>
        </w:tc>
        <w:tc>
          <w:tcPr>
            <w:tcW w:w="479" w:type="pct"/>
          </w:tcPr>
          <w:p w14:paraId="5EB615F1" w14:textId="77777777" w:rsidR="00C47491" w:rsidRPr="00AB070F" w:rsidRDefault="00C47491" w:rsidP="00AB070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p>
          <w:p w14:paraId="0A749492" w14:textId="77777777" w:rsidR="00C47491" w:rsidRPr="00AB070F" w:rsidRDefault="00C47491" w:rsidP="00AB070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AB070F">
              <w:rPr>
                <w:rFonts w:asciiTheme="majorBidi" w:hAnsiTheme="majorBidi" w:cstheme="majorBidi"/>
                <w:color w:val="000000" w:themeColor="text1"/>
                <w:sz w:val="20"/>
                <w:szCs w:val="20"/>
              </w:rPr>
              <w:t>10</w:t>
            </w:r>
            <w:r w:rsidRPr="00AB070F">
              <w:rPr>
                <w:rFonts w:asciiTheme="majorBidi" w:hAnsiTheme="majorBidi" w:cstheme="majorBidi"/>
                <w:color w:val="000000" w:themeColor="text1"/>
                <w:sz w:val="20"/>
                <w:szCs w:val="20"/>
                <w:rtl/>
              </w:rPr>
              <w:t>(67)</w:t>
            </w:r>
          </w:p>
          <w:p w14:paraId="35746C99" w14:textId="77777777" w:rsidR="00C47491" w:rsidRPr="00AB070F" w:rsidRDefault="00C47491" w:rsidP="00AB070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AB070F">
              <w:rPr>
                <w:rFonts w:asciiTheme="majorBidi" w:hAnsiTheme="majorBidi" w:cstheme="majorBidi"/>
                <w:color w:val="000000" w:themeColor="text1"/>
                <w:sz w:val="20"/>
                <w:szCs w:val="20"/>
              </w:rPr>
              <w:t>0</w:t>
            </w:r>
          </w:p>
        </w:tc>
        <w:tc>
          <w:tcPr>
            <w:tcW w:w="487" w:type="pct"/>
          </w:tcPr>
          <w:p w14:paraId="4E76EEF7" w14:textId="77777777" w:rsidR="00C47491" w:rsidRPr="00AB070F" w:rsidRDefault="00C47491" w:rsidP="00AB070F">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p>
          <w:p w14:paraId="43BA5B36" w14:textId="77777777" w:rsidR="00C47491" w:rsidRPr="00AB070F" w:rsidRDefault="00C47491" w:rsidP="00AB070F">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AB070F">
              <w:rPr>
                <w:rFonts w:asciiTheme="majorBidi" w:hAnsiTheme="majorBidi" w:cstheme="majorBidi"/>
                <w:sz w:val="20"/>
                <w:szCs w:val="20"/>
              </w:rPr>
              <w:t>P&lt;0.001*</w:t>
            </w:r>
          </w:p>
        </w:tc>
        <w:tc>
          <w:tcPr>
            <w:tcW w:w="649" w:type="pct"/>
          </w:tcPr>
          <w:p w14:paraId="5F4A0C85" w14:textId="77777777" w:rsidR="00C47491" w:rsidRPr="00AB070F" w:rsidRDefault="00C47491" w:rsidP="00AB070F">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p>
          <w:p w14:paraId="36CF255B" w14:textId="77777777" w:rsidR="00C47491" w:rsidRPr="00AB070F" w:rsidRDefault="00C47491" w:rsidP="00AB070F">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AB070F">
              <w:rPr>
                <w:rFonts w:asciiTheme="majorBidi" w:hAnsiTheme="majorBidi" w:cstheme="majorBidi"/>
                <w:color w:val="000000" w:themeColor="text1"/>
                <w:sz w:val="20"/>
                <w:szCs w:val="20"/>
              </w:rPr>
              <w:t>177.19±57.74</w:t>
            </w:r>
          </w:p>
          <w:p w14:paraId="43D8E222" w14:textId="77777777" w:rsidR="00C47491" w:rsidRPr="00AB070F" w:rsidRDefault="00C47491" w:rsidP="00AB070F">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AB070F">
              <w:rPr>
                <w:rFonts w:asciiTheme="majorBidi" w:hAnsiTheme="majorBidi" w:cstheme="majorBidi"/>
                <w:color w:val="000000" w:themeColor="text1"/>
                <w:sz w:val="20"/>
                <w:szCs w:val="20"/>
              </w:rPr>
              <w:t>110.76±11.06</w:t>
            </w:r>
          </w:p>
        </w:tc>
        <w:tc>
          <w:tcPr>
            <w:tcW w:w="603" w:type="pct"/>
          </w:tcPr>
          <w:p w14:paraId="72681687" w14:textId="77777777" w:rsidR="00C47491" w:rsidRPr="00AB070F" w:rsidRDefault="00C47491" w:rsidP="00AB070F">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p>
          <w:p w14:paraId="1E3533A1" w14:textId="77777777" w:rsidR="00C47491" w:rsidRPr="00AB070F" w:rsidRDefault="00C47491" w:rsidP="00AB070F">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AB070F">
              <w:rPr>
                <w:rFonts w:asciiTheme="majorBidi" w:hAnsiTheme="majorBidi" w:cstheme="majorBidi"/>
                <w:color w:val="000000" w:themeColor="text1"/>
                <w:sz w:val="20"/>
                <w:szCs w:val="20"/>
              </w:rPr>
              <w:t>P&lt;0.001*</w:t>
            </w:r>
          </w:p>
        </w:tc>
      </w:tr>
      <w:tr w:rsidR="00C47491" w:rsidRPr="00AB070F" w14:paraId="4E60278E" w14:textId="77777777" w:rsidTr="00AB070F">
        <w:trPr>
          <w:trHeight w:val="552"/>
        </w:trPr>
        <w:tc>
          <w:tcPr>
            <w:cnfStyle w:val="001000000000" w:firstRow="0" w:lastRow="0" w:firstColumn="1" w:lastColumn="0" w:oddVBand="0" w:evenVBand="0" w:oddHBand="0" w:evenHBand="0" w:firstRowFirstColumn="0" w:firstRowLastColumn="0" w:lastRowFirstColumn="0" w:lastRowLastColumn="0"/>
            <w:tcW w:w="915" w:type="pct"/>
            <w:shd w:val="clear" w:color="auto" w:fill="F2F2F2" w:themeFill="background1" w:themeFillShade="F2"/>
          </w:tcPr>
          <w:p w14:paraId="7B41FC89" w14:textId="77777777" w:rsidR="00C47491" w:rsidRPr="00AB070F" w:rsidRDefault="00C47491" w:rsidP="00AB070F">
            <w:pPr>
              <w:spacing w:after="0" w:line="240" w:lineRule="auto"/>
              <w:rPr>
                <w:rFonts w:asciiTheme="majorBidi" w:hAnsiTheme="majorBidi" w:cstheme="majorBidi"/>
                <w:b w:val="0"/>
                <w:bCs w:val="0"/>
                <w:color w:val="000000" w:themeColor="text1"/>
                <w:sz w:val="20"/>
                <w:szCs w:val="20"/>
              </w:rPr>
            </w:pPr>
            <w:r w:rsidRPr="00AB070F">
              <w:rPr>
                <w:rFonts w:asciiTheme="majorBidi" w:hAnsiTheme="majorBidi" w:cstheme="majorBidi"/>
                <w:color w:val="000000" w:themeColor="text1"/>
                <w:sz w:val="20"/>
                <w:szCs w:val="20"/>
              </w:rPr>
              <w:t>T component</w:t>
            </w:r>
          </w:p>
          <w:p w14:paraId="2D8212C6" w14:textId="77777777" w:rsidR="00C47491" w:rsidRPr="00AB070F" w:rsidRDefault="00C47491" w:rsidP="00AB070F">
            <w:pPr>
              <w:spacing w:after="0" w:line="240" w:lineRule="auto"/>
              <w:rPr>
                <w:rFonts w:asciiTheme="majorBidi" w:hAnsiTheme="majorBidi" w:cstheme="majorBidi"/>
                <w:b w:val="0"/>
                <w:bCs w:val="0"/>
                <w:color w:val="000000" w:themeColor="text1"/>
                <w:sz w:val="20"/>
                <w:szCs w:val="20"/>
              </w:rPr>
            </w:pPr>
            <w:r w:rsidRPr="00AB070F">
              <w:rPr>
                <w:rFonts w:asciiTheme="majorBidi" w:hAnsiTheme="majorBidi" w:cstheme="majorBidi"/>
                <w:color w:val="000000" w:themeColor="text1"/>
                <w:sz w:val="20"/>
                <w:szCs w:val="20"/>
              </w:rPr>
              <w:t>T1</w:t>
            </w:r>
          </w:p>
          <w:p w14:paraId="72170B45" w14:textId="77777777" w:rsidR="00C47491" w:rsidRPr="00AB070F" w:rsidRDefault="00C47491" w:rsidP="00AB070F">
            <w:pPr>
              <w:spacing w:after="0" w:line="240" w:lineRule="auto"/>
              <w:rPr>
                <w:rFonts w:asciiTheme="majorBidi" w:hAnsiTheme="majorBidi" w:cstheme="majorBidi"/>
                <w:b w:val="0"/>
                <w:bCs w:val="0"/>
                <w:color w:val="000000" w:themeColor="text1"/>
                <w:sz w:val="20"/>
                <w:szCs w:val="20"/>
              </w:rPr>
            </w:pPr>
            <w:r w:rsidRPr="00AB070F">
              <w:rPr>
                <w:rFonts w:asciiTheme="majorBidi" w:hAnsiTheme="majorBidi" w:cstheme="majorBidi"/>
                <w:color w:val="000000" w:themeColor="text1"/>
                <w:sz w:val="20"/>
                <w:szCs w:val="20"/>
              </w:rPr>
              <w:t>T2</w:t>
            </w:r>
          </w:p>
          <w:p w14:paraId="791851FF" w14:textId="77777777" w:rsidR="00C47491" w:rsidRPr="00AB070F" w:rsidRDefault="00C47491" w:rsidP="00AB070F">
            <w:pPr>
              <w:spacing w:after="0" w:line="240" w:lineRule="auto"/>
              <w:rPr>
                <w:rFonts w:asciiTheme="majorBidi" w:hAnsiTheme="majorBidi" w:cstheme="majorBidi"/>
                <w:b w:val="0"/>
                <w:bCs w:val="0"/>
                <w:color w:val="000000" w:themeColor="text1"/>
                <w:sz w:val="20"/>
                <w:szCs w:val="20"/>
              </w:rPr>
            </w:pPr>
            <w:r w:rsidRPr="00AB070F">
              <w:rPr>
                <w:rFonts w:asciiTheme="majorBidi" w:hAnsiTheme="majorBidi" w:cstheme="majorBidi"/>
                <w:color w:val="000000" w:themeColor="text1"/>
                <w:sz w:val="20"/>
                <w:szCs w:val="20"/>
              </w:rPr>
              <w:t>T3</w:t>
            </w:r>
          </w:p>
          <w:p w14:paraId="350E8E43" w14:textId="77777777" w:rsidR="00C47491" w:rsidRPr="00AB070F" w:rsidRDefault="00C47491" w:rsidP="00AB070F">
            <w:pPr>
              <w:spacing w:after="0" w:line="240" w:lineRule="auto"/>
              <w:rPr>
                <w:rFonts w:asciiTheme="majorBidi" w:hAnsiTheme="majorBidi" w:cstheme="majorBidi"/>
                <w:color w:val="000000" w:themeColor="text1"/>
                <w:sz w:val="20"/>
                <w:szCs w:val="20"/>
              </w:rPr>
            </w:pPr>
            <w:r w:rsidRPr="00AB070F">
              <w:rPr>
                <w:rFonts w:asciiTheme="majorBidi" w:hAnsiTheme="majorBidi" w:cstheme="majorBidi"/>
                <w:color w:val="000000" w:themeColor="text1"/>
                <w:sz w:val="20"/>
                <w:szCs w:val="20"/>
              </w:rPr>
              <w:t>T4</w:t>
            </w:r>
          </w:p>
        </w:tc>
        <w:tc>
          <w:tcPr>
            <w:tcW w:w="479" w:type="pct"/>
          </w:tcPr>
          <w:p w14:paraId="0A74661A" w14:textId="77777777" w:rsidR="00C47491" w:rsidRPr="00AB070F" w:rsidRDefault="00C47491" w:rsidP="00AB070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p>
          <w:p w14:paraId="2E7DAB0B" w14:textId="77777777" w:rsidR="00C47491" w:rsidRPr="00AB070F" w:rsidRDefault="00C47491" w:rsidP="00AB070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000000" w:themeColor="text1"/>
                <w:sz w:val="20"/>
                <w:szCs w:val="20"/>
              </w:rPr>
            </w:pPr>
            <w:r w:rsidRPr="00AB070F">
              <w:rPr>
                <w:rFonts w:asciiTheme="majorBidi" w:hAnsiTheme="majorBidi" w:cstheme="majorBidi"/>
                <w:bCs/>
                <w:color w:val="000000" w:themeColor="text1"/>
                <w:sz w:val="20"/>
                <w:szCs w:val="20"/>
              </w:rPr>
              <w:t>9(20)</w:t>
            </w:r>
          </w:p>
          <w:p w14:paraId="2617964C" w14:textId="77777777" w:rsidR="00C47491" w:rsidRPr="00AB070F" w:rsidRDefault="00C47491" w:rsidP="00AB070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000000" w:themeColor="text1"/>
                <w:sz w:val="20"/>
                <w:szCs w:val="20"/>
              </w:rPr>
            </w:pPr>
            <w:r w:rsidRPr="00AB070F">
              <w:rPr>
                <w:rFonts w:asciiTheme="majorBidi" w:hAnsiTheme="majorBidi" w:cstheme="majorBidi"/>
                <w:bCs/>
                <w:color w:val="000000" w:themeColor="text1"/>
                <w:sz w:val="20"/>
                <w:szCs w:val="20"/>
              </w:rPr>
              <w:t>13(30)</w:t>
            </w:r>
          </w:p>
          <w:p w14:paraId="71ED9828" w14:textId="77777777" w:rsidR="00C47491" w:rsidRPr="00AB070F" w:rsidRDefault="00C47491" w:rsidP="00AB070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000000" w:themeColor="text1"/>
                <w:sz w:val="20"/>
                <w:szCs w:val="20"/>
              </w:rPr>
            </w:pPr>
            <w:r w:rsidRPr="00AB070F">
              <w:rPr>
                <w:rFonts w:asciiTheme="majorBidi" w:hAnsiTheme="majorBidi" w:cstheme="majorBidi"/>
                <w:bCs/>
                <w:color w:val="000000" w:themeColor="text1"/>
                <w:sz w:val="20"/>
                <w:szCs w:val="20"/>
              </w:rPr>
              <w:t>16(36)</w:t>
            </w:r>
          </w:p>
          <w:p w14:paraId="42F3195D" w14:textId="77777777" w:rsidR="00C47491" w:rsidRPr="00AB070F" w:rsidRDefault="00C47491" w:rsidP="00AB070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AB070F">
              <w:rPr>
                <w:rFonts w:asciiTheme="majorBidi" w:hAnsiTheme="majorBidi" w:cstheme="majorBidi"/>
                <w:bCs/>
                <w:color w:val="000000" w:themeColor="text1"/>
                <w:sz w:val="20"/>
                <w:szCs w:val="20"/>
              </w:rPr>
              <w:t>6(14)</w:t>
            </w:r>
          </w:p>
        </w:tc>
        <w:tc>
          <w:tcPr>
            <w:tcW w:w="479" w:type="pct"/>
          </w:tcPr>
          <w:p w14:paraId="0320CEBE" w14:textId="77777777" w:rsidR="00C47491" w:rsidRPr="00AB070F" w:rsidRDefault="00C47491" w:rsidP="00AB070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p>
          <w:p w14:paraId="1CA80D37" w14:textId="77777777" w:rsidR="00C47491" w:rsidRPr="00AB070F" w:rsidRDefault="00C47491" w:rsidP="00AB070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AB070F">
              <w:rPr>
                <w:rFonts w:asciiTheme="majorBidi" w:hAnsiTheme="majorBidi" w:cstheme="majorBidi"/>
                <w:color w:val="000000" w:themeColor="text1"/>
                <w:sz w:val="20"/>
                <w:szCs w:val="20"/>
              </w:rPr>
              <w:t>8</w:t>
            </w:r>
            <w:r w:rsidRPr="00AB070F">
              <w:rPr>
                <w:rFonts w:asciiTheme="majorBidi" w:hAnsiTheme="majorBidi" w:cstheme="majorBidi"/>
                <w:color w:val="000000" w:themeColor="text1"/>
                <w:sz w:val="20"/>
                <w:szCs w:val="20"/>
                <w:rtl/>
              </w:rPr>
              <w:t>(89)</w:t>
            </w:r>
          </w:p>
          <w:p w14:paraId="760FC7AD" w14:textId="77777777" w:rsidR="00C47491" w:rsidRPr="00AB070F" w:rsidRDefault="00C47491" w:rsidP="00AB070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AB070F">
              <w:rPr>
                <w:rFonts w:asciiTheme="majorBidi" w:hAnsiTheme="majorBidi" w:cstheme="majorBidi"/>
                <w:color w:val="000000" w:themeColor="text1"/>
                <w:sz w:val="20"/>
                <w:szCs w:val="20"/>
              </w:rPr>
              <w:t>5</w:t>
            </w:r>
            <w:r w:rsidRPr="00AB070F">
              <w:rPr>
                <w:rFonts w:asciiTheme="majorBidi" w:hAnsiTheme="majorBidi" w:cstheme="majorBidi"/>
                <w:color w:val="000000" w:themeColor="text1"/>
                <w:sz w:val="20"/>
                <w:szCs w:val="20"/>
                <w:rtl/>
              </w:rPr>
              <w:t>(38)</w:t>
            </w:r>
          </w:p>
          <w:p w14:paraId="566C40BE" w14:textId="77777777" w:rsidR="00C47491" w:rsidRPr="00AB070F" w:rsidRDefault="00C47491" w:rsidP="00AB070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AB070F">
              <w:rPr>
                <w:rFonts w:asciiTheme="majorBidi" w:hAnsiTheme="majorBidi" w:cstheme="majorBidi"/>
                <w:color w:val="000000" w:themeColor="text1"/>
                <w:sz w:val="20"/>
                <w:szCs w:val="20"/>
              </w:rPr>
              <w:t>1</w:t>
            </w:r>
            <w:r w:rsidRPr="00AB070F">
              <w:rPr>
                <w:rFonts w:asciiTheme="majorBidi" w:hAnsiTheme="majorBidi" w:cstheme="majorBidi"/>
                <w:color w:val="000000" w:themeColor="text1"/>
                <w:sz w:val="20"/>
                <w:szCs w:val="20"/>
                <w:rtl/>
              </w:rPr>
              <w:t>(6)</w:t>
            </w:r>
          </w:p>
          <w:p w14:paraId="11FC8D79" w14:textId="77777777" w:rsidR="00C47491" w:rsidRPr="00AB070F" w:rsidRDefault="00C47491" w:rsidP="00AB070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AB070F">
              <w:rPr>
                <w:rFonts w:asciiTheme="majorBidi" w:hAnsiTheme="majorBidi" w:cstheme="majorBidi"/>
                <w:color w:val="000000" w:themeColor="text1"/>
                <w:sz w:val="20"/>
                <w:szCs w:val="20"/>
              </w:rPr>
              <w:t>0</w:t>
            </w:r>
          </w:p>
        </w:tc>
        <w:tc>
          <w:tcPr>
            <w:tcW w:w="431" w:type="pct"/>
          </w:tcPr>
          <w:p w14:paraId="20CC0345" w14:textId="77777777" w:rsidR="00C47491" w:rsidRPr="00AB070F" w:rsidRDefault="00C47491" w:rsidP="00AB070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p>
          <w:p w14:paraId="4DA63D44" w14:textId="77777777" w:rsidR="00C47491" w:rsidRPr="00AB070F" w:rsidRDefault="00C47491" w:rsidP="00AB070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AB070F">
              <w:rPr>
                <w:rFonts w:asciiTheme="majorBidi" w:hAnsiTheme="majorBidi" w:cstheme="majorBidi"/>
                <w:color w:val="000000" w:themeColor="text1"/>
                <w:sz w:val="20"/>
                <w:szCs w:val="20"/>
              </w:rPr>
              <w:t>1</w:t>
            </w:r>
            <w:r w:rsidRPr="00AB070F">
              <w:rPr>
                <w:rFonts w:asciiTheme="majorBidi" w:hAnsiTheme="majorBidi" w:cstheme="majorBidi"/>
                <w:color w:val="000000" w:themeColor="text1"/>
                <w:sz w:val="20"/>
                <w:szCs w:val="20"/>
                <w:rtl/>
              </w:rPr>
              <w:t>(11)</w:t>
            </w:r>
          </w:p>
          <w:p w14:paraId="7D893350" w14:textId="77777777" w:rsidR="00C47491" w:rsidRPr="00AB070F" w:rsidRDefault="00C47491" w:rsidP="00AB070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AB070F">
              <w:rPr>
                <w:rFonts w:asciiTheme="majorBidi" w:hAnsiTheme="majorBidi" w:cstheme="majorBidi"/>
                <w:color w:val="000000" w:themeColor="text1"/>
                <w:sz w:val="20"/>
                <w:szCs w:val="20"/>
              </w:rPr>
              <w:t>4</w:t>
            </w:r>
            <w:r w:rsidRPr="00AB070F">
              <w:rPr>
                <w:rFonts w:asciiTheme="majorBidi" w:hAnsiTheme="majorBidi" w:cstheme="majorBidi"/>
                <w:color w:val="000000" w:themeColor="text1"/>
                <w:sz w:val="20"/>
                <w:szCs w:val="20"/>
                <w:rtl/>
              </w:rPr>
              <w:t>(31)</w:t>
            </w:r>
          </w:p>
          <w:p w14:paraId="13828D8F" w14:textId="77777777" w:rsidR="00C47491" w:rsidRPr="00AB070F" w:rsidRDefault="00C47491" w:rsidP="00AB070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AB070F">
              <w:rPr>
                <w:rFonts w:asciiTheme="majorBidi" w:hAnsiTheme="majorBidi" w:cstheme="majorBidi"/>
                <w:color w:val="000000" w:themeColor="text1"/>
                <w:sz w:val="20"/>
                <w:szCs w:val="20"/>
              </w:rPr>
              <w:t>0</w:t>
            </w:r>
          </w:p>
          <w:p w14:paraId="127D666B" w14:textId="77777777" w:rsidR="00C47491" w:rsidRPr="00AB070F" w:rsidRDefault="00C47491" w:rsidP="00AB070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AB070F">
              <w:rPr>
                <w:rFonts w:asciiTheme="majorBidi" w:hAnsiTheme="majorBidi" w:cstheme="majorBidi"/>
                <w:color w:val="000000" w:themeColor="text1"/>
                <w:sz w:val="20"/>
                <w:szCs w:val="20"/>
              </w:rPr>
              <w:t>0</w:t>
            </w:r>
          </w:p>
        </w:tc>
        <w:tc>
          <w:tcPr>
            <w:tcW w:w="479" w:type="pct"/>
          </w:tcPr>
          <w:p w14:paraId="6FCEC493" w14:textId="77777777" w:rsidR="00C47491" w:rsidRPr="00AB070F" w:rsidRDefault="00C47491" w:rsidP="00AB070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p>
          <w:p w14:paraId="6A5833F6" w14:textId="77777777" w:rsidR="00C47491" w:rsidRPr="00AB070F" w:rsidRDefault="00C47491" w:rsidP="00AB070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AB070F">
              <w:rPr>
                <w:rFonts w:asciiTheme="majorBidi" w:hAnsiTheme="majorBidi" w:cstheme="majorBidi"/>
                <w:color w:val="000000" w:themeColor="text1"/>
                <w:sz w:val="20"/>
                <w:szCs w:val="20"/>
              </w:rPr>
              <w:t>0</w:t>
            </w:r>
          </w:p>
          <w:p w14:paraId="54CE483F" w14:textId="77777777" w:rsidR="00C47491" w:rsidRPr="00AB070F" w:rsidRDefault="00C47491" w:rsidP="00AB070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AB070F">
              <w:rPr>
                <w:rFonts w:asciiTheme="majorBidi" w:hAnsiTheme="majorBidi" w:cstheme="majorBidi"/>
                <w:color w:val="000000" w:themeColor="text1"/>
                <w:sz w:val="20"/>
                <w:szCs w:val="20"/>
              </w:rPr>
              <w:t>4</w:t>
            </w:r>
            <w:r w:rsidRPr="00AB070F">
              <w:rPr>
                <w:rFonts w:asciiTheme="majorBidi" w:hAnsiTheme="majorBidi" w:cstheme="majorBidi"/>
                <w:color w:val="000000" w:themeColor="text1"/>
                <w:sz w:val="20"/>
                <w:szCs w:val="20"/>
                <w:rtl/>
              </w:rPr>
              <w:t>(31)</w:t>
            </w:r>
          </w:p>
          <w:p w14:paraId="08B6779A" w14:textId="77777777" w:rsidR="00C47491" w:rsidRPr="00AB070F" w:rsidRDefault="00C47491" w:rsidP="00AB070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AB070F">
              <w:rPr>
                <w:rFonts w:asciiTheme="majorBidi" w:hAnsiTheme="majorBidi" w:cstheme="majorBidi"/>
                <w:color w:val="000000" w:themeColor="text1"/>
                <w:sz w:val="20"/>
                <w:szCs w:val="20"/>
              </w:rPr>
              <w:t>11</w:t>
            </w:r>
            <w:r w:rsidRPr="00AB070F">
              <w:rPr>
                <w:rFonts w:asciiTheme="majorBidi" w:hAnsiTheme="majorBidi" w:cstheme="majorBidi"/>
                <w:color w:val="000000" w:themeColor="text1"/>
                <w:sz w:val="20"/>
                <w:szCs w:val="20"/>
                <w:rtl/>
              </w:rPr>
              <w:t>(69)</w:t>
            </w:r>
          </w:p>
          <w:p w14:paraId="5B16F2D6" w14:textId="77777777" w:rsidR="00C47491" w:rsidRPr="00AB070F" w:rsidRDefault="00C47491" w:rsidP="00AB070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AB070F">
              <w:rPr>
                <w:rFonts w:asciiTheme="majorBidi" w:hAnsiTheme="majorBidi" w:cstheme="majorBidi"/>
                <w:color w:val="000000" w:themeColor="text1"/>
                <w:sz w:val="20"/>
                <w:szCs w:val="20"/>
              </w:rPr>
              <w:t>0</w:t>
            </w:r>
          </w:p>
        </w:tc>
        <w:tc>
          <w:tcPr>
            <w:tcW w:w="479" w:type="pct"/>
          </w:tcPr>
          <w:p w14:paraId="1A6ED5CF" w14:textId="77777777" w:rsidR="00C47491" w:rsidRPr="00AB070F" w:rsidRDefault="00C47491" w:rsidP="00AB070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p>
          <w:p w14:paraId="290D266A" w14:textId="77777777" w:rsidR="00C47491" w:rsidRPr="00AB070F" w:rsidRDefault="00C47491" w:rsidP="00AB070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AB070F">
              <w:rPr>
                <w:rFonts w:asciiTheme="majorBidi" w:hAnsiTheme="majorBidi" w:cstheme="majorBidi"/>
                <w:color w:val="000000" w:themeColor="text1"/>
                <w:sz w:val="20"/>
                <w:szCs w:val="20"/>
              </w:rPr>
              <w:t>0</w:t>
            </w:r>
          </w:p>
          <w:p w14:paraId="78877D88" w14:textId="77777777" w:rsidR="00C47491" w:rsidRPr="00AB070F" w:rsidRDefault="00C47491" w:rsidP="00AB070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AB070F">
              <w:rPr>
                <w:rFonts w:asciiTheme="majorBidi" w:hAnsiTheme="majorBidi" w:cstheme="majorBidi"/>
                <w:color w:val="000000" w:themeColor="text1"/>
                <w:sz w:val="20"/>
                <w:szCs w:val="20"/>
              </w:rPr>
              <w:t>0</w:t>
            </w:r>
          </w:p>
          <w:p w14:paraId="00E7C01F" w14:textId="77777777" w:rsidR="00C47491" w:rsidRPr="00AB070F" w:rsidRDefault="00C47491" w:rsidP="00AB070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AB070F">
              <w:rPr>
                <w:rFonts w:asciiTheme="majorBidi" w:hAnsiTheme="majorBidi" w:cstheme="majorBidi"/>
                <w:color w:val="000000" w:themeColor="text1"/>
                <w:sz w:val="20"/>
                <w:szCs w:val="20"/>
              </w:rPr>
              <w:t>4</w:t>
            </w:r>
            <w:r w:rsidRPr="00AB070F">
              <w:rPr>
                <w:rFonts w:asciiTheme="majorBidi" w:hAnsiTheme="majorBidi" w:cstheme="majorBidi"/>
                <w:color w:val="000000" w:themeColor="text1"/>
                <w:sz w:val="20"/>
                <w:szCs w:val="20"/>
                <w:rtl/>
              </w:rPr>
              <w:t>(25)</w:t>
            </w:r>
          </w:p>
          <w:p w14:paraId="55C22686" w14:textId="77777777" w:rsidR="00C47491" w:rsidRPr="00AB070F" w:rsidRDefault="00C47491" w:rsidP="00AB070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AB070F">
              <w:rPr>
                <w:rFonts w:asciiTheme="majorBidi" w:hAnsiTheme="majorBidi" w:cstheme="majorBidi"/>
                <w:color w:val="000000" w:themeColor="text1"/>
                <w:sz w:val="20"/>
                <w:szCs w:val="20"/>
              </w:rPr>
              <w:t>6(100)</w:t>
            </w:r>
          </w:p>
        </w:tc>
        <w:tc>
          <w:tcPr>
            <w:tcW w:w="487" w:type="pct"/>
          </w:tcPr>
          <w:p w14:paraId="144CC48A" w14:textId="77777777" w:rsidR="00C47491" w:rsidRPr="00AB070F" w:rsidRDefault="00C47491" w:rsidP="00AB070F">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p>
          <w:p w14:paraId="601CA99D" w14:textId="77777777" w:rsidR="00C47491" w:rsidRPr="00AB070F" w:rsidRDefault="00C47491" w:rsidP="00AB070F">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AB070F">
              <w:rPr>
                <w:rFonts w:asciiTheme="majorBidi" w:hAnsiTheme="majorBidi" w:cstheme="majorBidi"/>
                <w:sz w:val="20"/>
                <w:szCs w:val="20"/>
              </w:rPr>
              <w:t>P&lt;0.001*</w:t>
            </w:r>
          </w:p>
        </w:tc>
        <w:tc>
          <w:tcPr>
            <w:tcW w:w="649" w:type="pct"/>
          </w:tcPr>
          <w:p w14:paraId="46A3D0D0" w14:textId="77777777" w:rsidR="00C47491" w:rsidRPr="00AB070F" w:rsidRDefault="00C47491" w:rsidP="00AB070F">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p>
          <w:p w14:paraId="158EA12B" w14:textId="77777777" w:rsidR="00C47491" w:rsidRPr="00AB070F" w:rsidRDefault="00C47491" w:rsidP="00AB070F">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000000" w:themeColor="text1"/>
                <w:sz w:val="20"/>
                <w:szCs w:val="20"/>
              </w:rPr>
            </w:pPr>
            <w:r w:rsidRPr="00AB070F">
              <w:rPr>
                <w:rFonts w:asciiTheme="majorBidi" w:hAnsiTheme="majorBidi" w:cstheme="majorBidi"/>
                <w:bCs/>
                <w:color w:val="000000" w:themeColor="text1"/>
                <w:sz w:val="20"/>
                <w:szCs w:val="20"/>
              </w:rPr>
              <w:t>98.71±3.85</w:t>
            </w:r>
          </w:p>
          <w:p w14:paraId="1BC9ADCA" w14:textId="77777777" w:rsidR="00C47491" w:rsidRPr="00AB070F" w:rsidRDefault="00C47491" w:rsidP="00AB070F">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000000" w:themeColor="text1"/>
                <w:sz w:val="20"/>
                <w:szCs w:val="20"/>
              </w:rPr>
            </w:pPr>
            <w:r w:rsidRPr="00AB070F">
              <w:rPr>
                <w:rFonts w:asciiTheme="majorBidi" w:hAnsiTheme="majorBidi" w:cstheme="majorBidi"/>
                <w:bCs/>
                <w:color w:val="000000" w:themeColor="text1"/>
                <w:sz w:val="20"/>
                <w:szCs w:val="20"/>
              </w:rPr>
              <w:t>109.64±9.79</w:t>
            </w:r>
          </w:p>
          <w:p w14:paraId="231CD695" w14:textId="77777777" w:rsidR="00C47491" w:rsidRPr="00AB070F" w:rsidRDefault="00C47491" w:rsidP="00AB070F">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000000" w:themeColor="text1"/>
                <w:sz w:val="20"/>
                <w:szCs w:val="20"/>
              </w:rPr>
            </w:pPr>
            <w:r w:rsidRPr="00AB070F">
              <w:rPr>
                <w:rFonts w:asciiTheme="majorBidi" w:hAnsiTheme="majorBidi" w:cstheme="majorBidi"/>
                <w:bCs/>
                <w:color w:val="000000" w:themeColor="text1"/>
                <w:sz w:val="20"/>
                <w:szCs w:val="20"/>
              </w:rPr>
              <w:t>123.40±5.65</w:t>
            </w:r>
          </w:p>
          <w:p w14:paraId="2460CE73" w14:textId="77777777" w:rsidR="00C47491" w:rsidRPr="00AB070F" w:rsidRDefault="00C47491" w:rsidP="00AB070F">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AB070F">
              <w:rPr>
                <w:rFonts w:asciiTheme="majorBidi" w:hAnsiTheme="majorBidi" w:cstheme="majorBidi"/>
                <w:bCs/>
                <w:color w:val="000000" w:themeColor="text1"/>
                <w:sz w:val="20"/>
                <w:szCs w:val="20"/>
              </w:rPr>
              <w:t>198.27±53.53</w:t>
            </w:r>
          </w:p>
        </w:tc>
        <w:tc>
          <w:tcPr>
            <w:tcW w:w="603" w:type="pct"/>
          </w:tcPr>
          <w:p w14:paraId="30DCCDB9" w14:textId="77777777" w:rsidR="00C47491" w:rsidRPr="00AB070F" w:rsidRDefault="00C47491" w:rsidP="00AB070F">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p>
          <w:p w14:paraId="21CCF1AC" w14:textId="77777777" w:rsidR="00C47491" w:rsidRPr="00AB070F" w:rsidRDefault="00C47491" w:rsidP="00AB070F">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AB070F">
              <w:rPr>
                <w:rFonts w:asciiTheme="majorBidi" w:hAnsiTheme="majorBidi" w:cstheme="majorBidi"/>
                <w:color w:val="000000" w:themeColor="text1"/>
                <w:sz w:val="20"/>
                <w:szCs w:val="20"/>
              </w:rPr>
              <w:t>P&lt;0.001*</w:t>
            </w:r>
          </w:p>
        </w:tc>
      </w:tr>
      <w:tr w:rsidR="00C47491" w:rsidRPr="00AB070F" w14:paraId="020A066E" w14:textId="77777777" w:rsidTr="00AB070F">
        <w:trPr>
          <w:trHeight w:val="1037"/>
        </w:trPr>
        <w:tc>
          <w:tcPr>
            <w:cnfStyle w:val="001000000000" w:firstRow="0" w:lastRow="0" w:firstColumn="1" w:lastColumn="0" w:oddVBand="0" w:evenVBand="0" w:oddHBand="0" w:evenHBand="0" w:firstRowFirstColumn="0" w:firstRowLastColumn="0" w:lastRowFirstColumn="0" w:lastRowLastColumn="0"/>
            <w:tcW w:w="915" w:type="pct"/>
            <w:shd w:val="clear" w:color="auto" w:fill="F2F2F2" w:themeFill="background1" w:themeFillShade="F2"/>
          </w:tcPr>
          <w:p w14:paraId="59DA44C8" w14:textId="77777777" w:rsidR="00C47491" w:rsidRPr="00AB070F" w:rsidRDefault="00C47491" w:rsidP="00AB070F">
            <w:pPr>
              <w:spacing w:after="0" w:line="240" w:lineRule="auto"/>
              <w:rPr>
                <w:rFonts w:asciiTheme="majorBidi" w:hAnsiTheme="majorBidi" w:cstheme="majorBidi"/>
                <w:b w:val="0"/>
                <w:bCs w:val="0"/>
                <w:color w:val="000000" w:themeColor="text1"/>
                <w:sz w:val="20"/>
                <w:szCs w:val="20"/>
              </w:rPr>
            </w:pPr>
            <w:r w:rsidRPr="00AB070F">
              <w:rPr>
                <w:rFonts w:asciiTheme="majorBidi" w:hAnsiTheme="majorBidi" w:cstheme="majorBidi"/>
                <w:color w:val="000000" w:themeColor="text1"/>
                <w:sz w:val="20"/>
                <w:szCs w:val="20"/>
              </w:rPr>
              <w:t>N component</w:t>
            </w:r>
          </w:p>
          <w:p w14:paraId="258D9076" w14:textId="77777777" w:rsidR="00C47491" w:rsidRPr="00AB070F" w:rsidRDefault="00C47491" w:rsidP="00AB070F">
            <w:pPr>
              <w:spacing w:after="0" w:line="240" w:lineRule="auto"/>
              <w:rPr>
                <w:rFonts w:asciiTheme="majorBidi" w:hAnsiTheme="majorBidi" w:cstheme="majorBidi"/>
                <w:b w:val="0"/>
                <w:bCs w:val="0"/>
                <w:color w:val="000000" w:themeColor="text1"/>
                <w:sz w:val="20"/>
                <w:szCs w:val="20"/>
              </w:rPr>
            </w:pPr>
            <w:r w:rsidRPr="00AB070F">
              <w:rPr>
                <w:rFonts w:asciiTheme="majorBidi" w:hAnsiTheme="majorBidi" w:cstheme="majorBidi"/>
                <w:color w:val="000000" w:themeColor="text1"/>
                <w:sz w:val="20"/>
                <w:szCs w:val="20"/>
              </w:rPr>
              <w:t>N0</w:t>
            </w:r>
          </w:p>
          <w:p w14:paraId="42EBD69C" w14:textId="77777777" w:rsidR="00C47491" w:rsidRPr="00AB070F" w:rsidRDefault="00C47491" w:rsidP="00AB070F">
            <w:pPr>
              <w:spacing w:after="0" w:line="240" w:lineRule="auto"/>
              <w:rPr>
                <w:rFonts w:asciiTheme="majorBidi" w:hAnsiTheme="majorBidi" w:cstheme="majorBidi"/>
                <w:b w:val="0"/>
                <w:bCs w:val="0"/>
                <w:color w:val="000000" w:themeColor="text1"/>
                <w:sz w:val="20"/>
                <w:szCs w:val="20"/>
              </w:rPr>
            </w:pPr>
            <w:r w:rsidRPr="00AB070F">
              <w:rPr>
                <w:rFonts w:asciiTheme="majorBidi" w:hAnsiTheme="majorBidi" w:cstheme="majorBidi"/>
                <w:color w:val="000000" w:themeColor="text1"/>
                <w:sz w:val="20"/>
                <w:szCs w:val="20"/>
              </w:rPr>
              <w:t>N1</w:t>
            </w:r>
          </w:p>
          <w:p w14:paraId="6C94ED0B" w14:textId="77777777" w:rsidR="00C47491" w:rsidRPr="00AB070F" w:rsidRDefault="00C47491" w:rsidP="00AB070F">
            <w:pPr>
              <w:spacing w:after="0" w:line="240" w:lineRule="auto"/>
              <w:rPr>
                <w:rFonts w:asciiTheme="majorBidi" w:hAnsiTheme="majorBidi" w:cstheme="majorBidi"/>
                <w:color w:val="000000" w:themeColor="text1"/>
                <w:sz w:val="20"/>
                <w:szCs w:val="20"/>
              </w:rPr>
            </w:pPr>
            <w:r w:rsidRPr="00AB070F">
              <w:rPr>
                <w:rFonts w:asciiTheme="majorBidi" w:hAnsiTheme="majorBidi" w:cstheme="majorBidi"/>
                <w:color w:val="000000" w:themeColor="text1"/>
                <w:sz w:val="20"/>
                <w:szCs w:val="20"/>
              </w:rPr>
              <w:t>N2</w:t>
            </w:r>
          </w:p>
        </w:tc>
        <w:tc>
          <w:tcPr>
            <w:tcW w:w="479" w:type="pct"/>
          </w:tcPr>
          <w:p w14:paraId="2856BF0D" w14:textId="77777777" w:rsidR="00C47491" w:rsidRPr="00AB070F" w:rsidRDefault="00C47491" w:rsidP="00AB070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p>
          <w:p w14:paraId="22EC1989" w14:textId="77777777" w:rsidR="00C47491" w:rsidRPr="00AB070F" w:rsidRDefault="00C47491" w:rsidP="00AB070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AB070F">
              <w:rPr>
                <w:rFonts w:asciiTheme="majorBidi" w:hAnsiTheme="majorBidi" w:cstheme="majorBidi"/>
                <w:color w:val="000000" w:themeColor="text1"/>
                <w:sz w:val="20"/>
                <w:szCs w:val="20"/>
              </w:rPr>
              <w:t>33(75)</w:t>
            </w:r>
          </w:p>
          <w:p w14:paraId="569C5F01" w14:textId="77777777" w:rsidR="00C47491" w:rsidRPr="00AB070F" w:rsidRDefault="00C47491" w:rsidP="00AB070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AB070F">
              <w:rPr>
                <w:rFonts w:asciiTheme="majorBidi" w:hAnsiTheme="majorBidi" w:cstheme="majorBidi"/>
                <w:color w:val="000000" w:themeColor="text1"/>
                <w:sz w:val="20"/>
                <w:szCs w:val="20"/>
              </w:rPr>
              <w:t>9(20)</w:t>
            </w:r>
          </w:p>
          <w:p w14:paraId="47F59915" w14:textId="77777777" w:rsidR="00C47491" w:rsidRPr="00AB070F" w:rsidRDefault="00C47491" w:rsidP="00AB070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AB070F">
              <w:rPr>
                <w:rFonts w:asciiTheme="majorBidi" w:hAnsiTheme="majorBidi" w:cstheme="majorBidi"/>
                <w:color w:val="000000" w:themeColor="text1"/>
                <w:sz w:val="20"/>
                <w:szCs w:val="20"/>
              </w:rPr>
              <w:t>2(5)</w:t>
            </w:r>
          </w:p>
        </w:tc>
        <w:tc>
          <w:tcPr>
            <w:tcW w:w="479" w:type="pct"/>
          </w:tcPr>
          <w:p w14:paraId="33FE8DCD" w14:textId="77777777" w:rsidR="00C47491" w:rsidRPr="00AB070F" w:rsidRDefault="00C47491" w:rsidP="00AB070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p>
          <w:p w14:paraId="4792BCC7" w14:textId="77777777" w:rsidR="00C47491" w:rsidRPr="00AB070F" w:rsidRDefault="00C47491" w:rsidP="00AB070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AB070F">
              <w:rPr>
                <w:rFonts w:asciiTheme="majorBidi" w:hAnsiTheme="majorBidi" w:cstheme="majorBidi"/>
                <w:color w:val="000000" w:themeColor="text1"/>
                <w:sz w:val="20"/>
                <w:szCs w:val="20"/>
              </w:rPr>
              <w:t>14</w:t>
            </w:r>
            <w:r w:rsidRPr="00AB070F">
              <w:rPr>
                <w:rFonts w:asciiTheme="majorBidi" w:hAnsiTheme="majorBidi" w:cstheme="majorBidi"/>
                <w:color w:val="000000" w:themeColor="text1"/>
                <w:sz w:val="20"/>
                <w:szCs w:val="20"/>
                <w:rtl/>
              </w:rPr>
              <w:t>(42.5)</w:t>
            </w:r>
          </w:p>
          <w:p w14:paraId="6360E6D2" w14:textId="77777777" w:rsidR="00C47491" w:rsidRPr="00AB070F" w:rsidRDefault="00C47491" w:rsidP="00AB070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AB070F">
              <w:rPr>
                <w:rFonts w:asciiTheme="majorBidi" w:hAnsiTheme="majorBidi" w:cstheme="majorBidi"/>
                <w:color w:val="000000" w:themeColor="text1"/>
                <w:sz w:val="20"/>
                <w:szCs w:val="20"/>
              </w:rPr>
              <w:t>0</w:t>
            </w:r>
          </w:p>
          <w:p w14:paraId="1783FFE7" w14:textId="77777777" w:rsidR="00C47491" w:rsidRPr="00AB070F" w:rsidRDefault="00C47491" w:rsidP="00AB070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AB070F">
              <w:rPr>
                <w:rFonts w:asciiTheme="majorBidi" w:hAnsiTheme="majorBidi" w:cstheme="majorBidi"/>
                <w:color w:val="000000" w:themeColor="text1"/>
                <w:sz w:val="20"/>
                <w:szCs w:val="20"/>
              </w:rPr>
              <w:t>0</w:t>
            </w:r>
          </w:p>
        </w:tc>
        <w:tc>
          <w:tcPr>
            <w:tcW w:w="431" w:type="pct"/>
          </w:tcPr>
          <w:p w14:paraId="3DFCECD4" w14:textId="77777777" w:rsidR="00C47491" w:rsidRPr="00AB070F" w:rsidRDefault="00C47491" w:rsidP="00AB070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p>
          <w:p w14:paraId="2B16456D" w14:textId="77777777" w:rsidR="00C47491" w:rsidRPr="00AB070F" w:rsidRDefault="00C47491" w:rsidP="00AB070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AB070F">
              <w:rPr>
                <w:rFonts w:asciiTheme="majorBidi" w:hAnsiTheme="majorBidi" w:cstheme="majorBidi"/>
                <w:color w:val="000000" w:themeColor="text1"/>
                <w:sz w:val="20"/>
                <w:szCs w:val="20"/>
              </w:rPr>
              <w:t>5</w:t>
            </w:r>
            <w:r w:rsidRPr="00AB070F">
              <w:rPr>
                <w:rFonts w:asciiTheme="majorBidi" w:hAnsiTheme="majorBidi" w:cstheme="majorBidi"/>
                <w:color w:val="000000" w:themeColor="text1"/>
                <w:sz w:val="20"/>
                <w:szCs w:val="20"/>
                <w:rtl/>
              </w:rPr>
              <w:t>(15)</w:t>
            </w:r>
          </w:p>
          <w:p w14:paraId="10723A39" w14:textId="77777777" w:rsidR="00C47491" w:rsidRPr="00AB070F" w:rsidRDefault="00C47491" w:rsidP="00AB070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AB070F">
              <w:rPr>
                <w:rFonts w:asciiTheme="majorBidi" w:hAnsiTheme="majorBidi" w:cstheme="majorBidi"/>
                <w:color w:val="000000" w:themeColor="text1"/>
                <w:sz w:val="20"/>
                <w:szCs w:val="20"/>
              </w:rPr>
              <w:t>0</w:t>
            </w:r>
          </w:p>
          <w:p w14:paraId="09304519" w14:textId="77777777" w:rsidR="00C47491" w:rsidRPr="00AB070F" w:rsidRDefault="00C47491" w:rsidP="00AB070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AB070F">
              <w:rPr>
                <w:rFonts w:asciiTheme="majorBidi" w:hAnsiTheme="majorBidi" w:cstheme="majorBidi"/>
                <w:color w:val="000000" w:themeColor="text1"/>
                <w:sz w:val="20"/>
                <w:szCs w:val="20"/>
              </w:rPr>
              <w:t>0</w:t>
            </w:r>
          </w:p>
        </w:tc>
        <w:tc>
          <w:tcPr>
            <w:tcW w:w="479" w:type="pct"/>
          </w:tcPr>
          <w:p w14:paraId="1BD77FE4" w14:textId="77777777" w:rsidR="00C47491" w:rsidRPr="00AB070F" w:rsidRDefault="00C47491" w:rsidP="00AB070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p>
          <w:p w14:paraId="3551FCF6" w14:textId="77777777" w:rsidR="00C47491" w:rsidRPr="00AB070F" w:rsidRDefault="00C47491" w:rsidP="00AB070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AB070F">
              <w:rPr>
                <w:rFonts w:asciiTheme="majorBidi" w:hAnsiTheme="majorBidi" w:cstheme="majorBidi"/>
                <w:color w:val="000000" w:themeColor="text1"/>
                <w:sz w:val="20"/>
                <w:szCs w:val="20"/>
              </w:rPr>
              <w:t>11</w:t>
            </w:r>
            <w:r w:rsidRPr="00AB070F">
              <w:rPr>
                <w:rFonts w:asciiTheme="majorBidi" w:hAnsiTheme="majorBidi" w:cstheme="majorBidi"/>
                <w:color w:val="000000" w:themeColor="text1"/>
                <w:sz w:val="20"/>
                <w:szCs w:val="20"/>
                <w:rtl/>
              </w:rPr>
              <w:t>(33.5)</w:t>
            </w:r>
          </w:p>
          <w:p w14:paraId="25622683" w14:textId="77777777" w:rsidR="00C47491" w:rsidRPr="00AB070F" w:rsidRDefault="00C47491" w:rsidP="00AB070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AB070F">
              <w:rPr>
                <w:rFonts w:asciiTheme="majorBidi" w:hAnsiTheme="majorBidi" w:cstheme="majorBidi"/>
                <w:color w:val="000000" w:themeColor="text1"/>
                <w:sz w:val="20"/>
                <w:szCs w:val="20"/>
              </w:rPr>
              <w:t>4</w:t>
            </w:r>
            <w:r w:rsidRPr="00AB070F">
              <w:rPr>
                <w:rFonts w:asciiTheme="majorBidi" w:hAnsiTheme="majorBidi" w:cstheme="majorBidi"/>
                <w:color w:val="000000" w:themeColor="text1"/>
                <w:sz w:val="20"/>
                <w:szCs w:val="20"/>
                <w:rtl/>
              </w:rPr>
              <w:t>(44.5)</w:t>
            </w:r>
          </w:p>
          <w:p w14:paraId="416C2B75" w14:textId="77777777" w:rsidR="00C47491" w:rsidRPr="00AB070F" w:rsidRDefault="00C47491" w:rsidP="00AB070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AB070F">
              <w:rPr>
                <w:rFonts w:asciiTheme="majorBidi" w:hAnsiTheme="majorBidi" w:cstheme="majorBidi"/>
                <w:color w:val="000000" w:themeColor="text1"/>
                <w:sz w:val="20"/>
                <w:szCs w:val="20"/>
              </w:rPr>
              <w:t>0</w:t>
            </w:r>
          </w:p>
        </w:tc>
        <w:tc>
          <w:tcPr>
            <w:tcW w:w="479" w:type="pct"/>
          </w:tcPr>
          <w:p w14:paraId="6DCC065C" w14:textId="77777777" w:rsidR="00C47491" w:rsidRPr="00AB070F" w:rsidRDefault="00C47491" w:rsidP="00AB070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p>
          <w:p w14:paraId="471CF5FA" w14:textId="77777777" w:rsidR="00C47491" w:rsidRPr="00AB070F" w:rsidRDefault="00C47491" w:rsidP="00AB070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AB070F">
              <w:rPr>
                <w:rFonts w:asciiTheme="majorBidi" w:hAnsiTheme="majorBidi" w:cstheme="majorBidi"/>
                <w:color w:val="000000" w:themeColor="text1"/>
                <w:sz w:val="20"/>
                <w:szCs w:val="20"/>
              </w:rPr>
              <w:t>3</w:t>
            </w:r>
            <w:r w:rsidRPr="00AB070F">
              <w:rPr>
                <w:rFonts w:asciiTheme="majorBidi" w:hAnsiTheme="majorBidi" w:cstheme="majorBidi"/>
                <w:color w:val="000000" w:themeColor="text1"/>
                <w:sz w:val="20"/>
                <w:szCs w:val="20"/>
                <w:rtl/>
              </w:rPr>
              <w:t>(9)</w:t>
            </w:r>
          </w:p>
          <w:p w14:paraId="3D1549B8" w14:textId="77777777" w:rsidR="00C47491" w:rsidRPr="00AB070F" w:rsidRDefault="00C47491" w:rsidP="00AB070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AB070F">
              <w:rPr>
                <w:rFonts w:asciiTheme="majorBidi" w:hAnsiTheme="majorBidi" w:cstheme="majorBidi"/>
                <w:color w:val="000000" w:themeColor="text1"/>
                <w:sz w:val="20"/>
                <w:szCs w:val="20"/>
              </w:rPr>
              <w:t>5</w:t>
            </w:r>
            <w:r w:rsidRPr="00AB070F">
              <w:rPr>
                <w:rFonts w:asciiTheme="majorBidi" w:hAnsiTheme="majorBidi" w:cstheme="majorBidi"/>
                <w:color w:val="000000" w:themeColor="text1"/>
                <w:sz w:val="20"/>
                <w:szCs w:val="20"/>
                <w:rtl/>
              </w:rPr>
              <w:t>(55.5)</w:t>
            </w:r>
          </w:p>
          <w:p w14:paraId="74B9DFC6" w14:textId="77777777" w:rsidR="00C47491" w:rsidRPr="00AB070F" w:rsidRDefault="00C47491" w:rsidP="00AB070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AB070F">
              <w:rPr>
                <w:rFonts w:asciiTheme="majorBidi" w:hAnsiTheme="majorBidi" w:cstheme="majorBidi"/>
                <w:color w:val="000000" w:themeColor="text1"/>
                <w:sz w:val="20"/>
                <w:szCs w:val="20"/>
              </w:rPr>
              <w:t>2(100)</w:t>
            </w:r>
          </w:p>
        </w:tc>
        <w:tc>
          <w:tcPr>
            <w:tcW w:w="487" w:type="pct"/>
          </w:tcPr>
          <w:p w14:paraId="19CA9728" w14:textId="77777777" w:rsidR="00C47491" w:rsidRPr="00AB070F" w:rsidRDefault="00C47491" w:rsidP="00AB070F">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p>
          <w:p w14:paraId="0C15A67C" w14:textId="77777777" w:rsidR="00C47491" w:rsidRPr="00AB070F" w:rsidRDefault="00C47491" w:rsidP="00AB070F">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AB070F">
              <w:rPr>
                <w:rFonts w:asciiTheme="majorBidi" w:hAnsiTheme="majorBidi" w:cstheme="majorBidi"/>
                <w:sz w:val="20"/>
                <w:szCs w:val="20"/>
              </w:rPr>
              <w:t>P</w:t>
            </w:r>
            <w:bookmarkStart w:id="5" w:name="_Hlk154850397"/>
            <w:r w:rsidRPr="00AB070F">
              <w:rPr>
                <w:rFonts w:asciiTheme="majorBidi" w:hAnsiTheme="majorBidi" w:cstheme="majorBidi"/>
                <w:sz w:val="20"/>
                <w:szCs w:val="20"/>
              </w:rPr>
              <w:t>=0.003</w:t>
            </w:r>
            <w:bookmarkEnd w:id="5"/>
            <w:r w:rsidRPr="00AB070F">
              <w:rPr>
                <w:rFonts w:asciiTheme="majorBidi" w:hAnsiTheme="majorBidi" w:cstheme="majorBidi"/>
                <w:sz w:val="20"/>
                <w:szCs w:val="20"/>
              </w:rPr>
              <w:t>*</w:t>
            </w:r>
          </w:p>
        </w:tc>
        <w:tc>
          <w:tcPr>
            <w:tcW w:w="649" w:type="pct"/>
          </w:tcPr>
          <w:p w14:paraId="35A0AB6E" w14:textId="77777777" w:rsidR="00C47491" w:rsidRPr="00AB070F" w:rsidRDefault="00C47491" w:rsidP="00AB070F">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p>
          <w:p w14:paraId="6FDD6044" w14:textId="77777777" w:rsidR="00C47491" w:rsidRPr="00AB070F" w:rsidRDefault="00C47491" w:rsidP="00AB070F">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AB070F">
              <w:rPr>
                <w:rFonts w:asciiTheme="majorBidi" w:hAnsiTheme="majorBidi" w:cstheme="majorBidi"/>
                <w:sz w:val="20"/>
                <w:szCs w:val="20"/>
              </w:rPr>
              <w:t>122.47±38.82</w:t>
            </w:r>
          </w:p>
          <w:p w14:paraId="1AC31195" w14:textId="77777777" w:rsidR="00C47491" w:rsidRPr="00AB070F" w:rsidRDefault="00C47491" w:rsidP="00AB070F">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AB070F">
              <w:rPr>
                <w:rFonts w:asciiTheme="majorBidi" w:hAnsiTheme="majorBidi" w:cstheme="majorBidi"/>
                <w:sz w:val="20"/>
                <w:szCs w:val="20"/>
              </w:rPr>
              <w:t>153.49±48.79</w:t>
            </w:r>
          </w:p>
          <w:p w14:paraId="488644CA" w14:textId="77777777" w:rsidR="00C47491" w:rsidRPr="00AB070F" w:rsidRDefault="00C47491" w:rsidP="00AB070F">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AB070F">
              <w:rPr>
                <w:rFonts w:asciiTheme="majorBidi" w:hAnsiTheme="majorBidi" w:cstheme="majorBidi"/>
                <w:sz w:val="20"/>
                <w:szCs w:val="20"/>
              </w:rPr>
              <w:t>223.53±51.26</w:t>
            </w:r>
          </w:p>
        </w:tc>
        <w:tc>
          <w:tcPr>
            <w:tcW w:w="603" w:type="pct"/>
          </w:tcPr>
          <w:p w14:paraId="6209D40B" w14:textId="77777777" w:rsidR="00C47491" w:rsidRPr="00AB070F" w:rsidRDefault="00C47491" w:rsidP="00AB070F">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p>
          <w:p w14:paraId="2E18A1F5" w14:textId="77777777" w:rsidR="00C47491" w:rsidRPr="00AB070F" w:rsidRDefault="00C47491" w:rsidP="00AB070F">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AB070F">
              <w:rPr>
                <w:rFonts w:asciiTheme="majorBidi" w:hAnsiTheme="majorBidi" w:cstheme="majorBidi"/>
                <w:color w:val="000000" w:themeColor="text1"/>
                <w:sz w:val="20"/>
                <w:szCs w:val="20"/>
              </w:rPr>
              <w:t>P=0.002*</w:t>
            </w:r>
          </w:p>
        </w:tc>
      </w:tr>
      <w:tr w:rsidR="00C47491" w:rsidRPr="00AB070F" w14:paraId="33C331C9" w14:textId="77777777" w:rsidTr="00AB070F">
        <w:trPr>
          <w:trHeight w:val="822"/>
        </w:trPr>
        <w:tc>
          <w:tcPr>
            <w:cnfStyle w:val="001000000000" w:firstRow="0" w:lastRow="0" w:firstColumn="1" w:lastColumn="0" w:oddVBand="0" w:evenVBand="0" w:oddHBand="0" w:evenHBand="0" w:firstRowFirstColumn="0" w:firstRowLastColumn="0" w:lastRowFirstColumn="0" w:lastRowLastColumn="0"/>
            <w:tcW w:w="915" w:type="pct"/>
            <w:shd w:val="clear" w:color="auto" w:fill="F2F2F2" w:themeFill="background1" w:themeFillShade="F2"/>
          </w:tcPr>
          <w:p w14:paraId="55A555F1" w14:textId="77777777" w:rsidR="00C47491" w:rsidRPr="00AB070F" w:rsidRDefault="00C47491" w:rsidP="00AB070F">
            <w:pPr>
              <w:spacing w:after="0" w:line="240" w:lineRule="auto"/>
              <w:rPr>
                <w:rFonts w:asciiTheme="majorBidi" w:hAnsiTheme="majorBidi" w:cstheme="majorBidi"/>
                <w:b w:val="0"/>
                <w:bCs w:val="0"/>
                <w:color w:val="000000" w:themeColor="text1"/>
                <w:sz w:val="20"/>
                <w:szCs w:val="20"/>
              </w:rPr>
            </w:pPr>
            <w:r w:rsidRPr="00AB070F">
              <w:rPr>
                <w:rFonts w:asciiTheme="majorBidi" w:hAnsiTheme="majorBidi" w:cstheme="majorBidi"/>
                <w:color w:val="000000" w:themeColor="text1"/>
                <w:sz w:val="20"/>
                <w:szCs w:val="20"/>
              </w:rPr>
              <w:t>M component</w:t>
            </w:r>
          </w:p>
          <w:p w14:paraId="42DEF04B" w14:textId="77777777" w:rsidR="00C47491" w:rsidRPr="00AB070F" w:rsidRDefault="00C47491" w:rsidP="00AB070F">
            <w:pPr>
              <w:spacing w:after="0" w:line="240" w:lineRule="auto"/>
              <w:rPr>
                <w:rFonts w:asciiTheme="majorBidi" w:hAnsiTheme="majorBidi" w:cstheme="majorBidi"/>
                <w:b w:val="0"/>
                <w:bCs w:val="0"/>
                <w:color w:val="000000" w:themeColor="text1"/>
                <w:sz w:val="20"/>
                <w:szCs w:val="20"/>
              </w:rPr>
            </w:pPr>
            <w:r w:rsidRPr="00AB070F">
              <w:rPr>
                <w:rFonts w:asciiTheme="majorBidi" w:hAnsiTheme="majorBidi" w:cstheme="majorBidi"/>
                <w:color w:val="000000" w:themeColor="text1"/>
                <w:sz w:val="20"/>
                <w:szCs w:val="20"/>
              </w:rPr>
              <w:t>M0</w:t>
            </w:r>
          </w:p>
          <w:p w14:paraId="7DB553BF" w14:textId="77777777" w:rsidR="00C47491" w:rsidRPr="00AB070F" w:rsidRDefault="00C47491" w:rsidP="00AB070F">
            <w:pPr>
              <w:spacing w:after="0" w:line="240" w:lineRule="auto"/>
              <w:rPr>
                <w:rFonts w:asciiTheme="majorBidi" w:hAnsiTheme="majorBidi" w:cstheme="majorBidi"/>
                <w:color w:val="000000" w:themeColor="text1"/>
                <w:sz w:val="20"/>
                <w:szCs w:val="20"/>
              </w:rPr>
            </w:pPr>
            <w:r w:rsidRPr="00AB070F">
              <w:rPr>
                <w:rFonts w:asciiTheme="majorBidi" w:hAnsiTheme="majorBidi" w:cstheme="majorBidi"/>
                <w:color w:val="000000" w:themeColor="text1"/>
                <w:sz w:val="20"/>
                <w:szCs w:val="20"/>
              </w:rPr>
              <w:t>M1</w:t>
            </w:r>
          </w:p>
        </w:tc>
        <w:tc>
          <w:tcPr>
            <w:tcW w:w="479" w:type="pct"/>
          </w:tcPr>
          <w:p w14:paraId="305AB2CF" w14:textId="77777777" w:rsidR="00C47491" w:rsidRPr="00AB070F" w:rsidRDefault="00C47491" w:rsidP="00AB070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p>
          <w:p w14:paraId="228A82BF" w14:textId="77777777" w:rsidR="00C47491" w:rsidRPr="00AB070F" w:rsidRDefault="00C47491" w:rsidP="00AB070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AB070F">
              <w:rPr>
                <w:rFonts w:asciiTheme="majorBidi" w:hAnsiTheme="majorBidi" w:cstheme="majorBidi"/>
                <w:color w:val="000000" w:themeColor="text1"/>
                <w:sz w:val="20"/>
                <w:szCs w:val="20"/>
              </w:rPr>
              <w:t>37(84)</w:t>
            </w:r>
          </w:p>
          <w:p w14:paraId="36C6A12B" w14:textId="77777777" w:rsidR="00C47491" w:rsidRPr="00AB070F" w:rsidRDefault="00C47491" w:rsidP="00AB070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AB070F">
              <w:rPr>
                <w:rFonts w:asciiTheme="majorBidi" w:hAnsiTheme="majorBidi" w:cstheme="majorBidi"/>
                <w:color w:val="000000" w:themeColor="text1"/>
                <w:sz w:val="20"/>
                <w:szCs w:val="20"/>
              </w:rPr>
              <w:t>7(16)</w:t>
            </w:r>
          </w:p>
        </w:tc>
        <w:tc>
          <w:tcPr>
            <w:tcW w:w="479" w:type="pct"/>
          </w:tcPr>
          <w:p w14:paraId="7D21C8E8" w14:textId="77777777" w:rsidR="00C47491" w:rsidRPr="00AB070F" w:rsidRDefault="00C47491" w:rsidP="00AB070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p>
          <w:p w14:paraId="142567C4" w14:textId="77777777" w:rsidR="00C47491" w:rsidRPr="00AB070F" w:rsidRDefault="00C47491" w:rsidP="00AB070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AB070F">
              <w:rPr>
                <w:rFonts w:asciiTheme="majorBidi" w:hAnsiTheme="majorBidi" w:cstheme="majorBidi"/>
                <w:color w:val="000000" w:themeColor="text1"/>
                <w:sz w:val="20"/>
                <w:szCs w:val="20"/>
              </w:rPr>
              <w:t>14(38)</w:t>
            </w:r>
          </w:p>
          <w:p w14:paraId="7A0A8ADD" w14:textId="77777777" w:rsidR="00C47491" w:rsidRPr="00AB070F" w:rsidRDefault="00C47491" w:rsidP="00AB070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AB070F">
              <w:rPr>
                <w:rFonts w:asciiTheme="majorBidi" w:hAnsiTheme="majorBidi" w:cstheme="majorBidi"/>
                <w:color w:val="000000" w:themeColor="text1"/>
                <w:sz w:val="20"/>
                <w:szCs w:val="20"/>
              </w:rPr>
              <w:t>0</w:t>
            </w:r>
          </w:p>
        </w:tc>
        <w:tc>
          <w:tcPr>
            <w:tcW w:w="431" w:type="pct"/>
          </w:tcPr>
          <w:p w14:paraId="017E3720" w14:textId="77777777" w:rsidR="00C47491" w:rsidRPr="00AB070F" w:rsidRDefault="00C47491" w:rsidP="00AB070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p>
          <w:p w14:paraId="62157D65" w14:textId="77777777" w:rsidR="00C47491" w:rsidRPr="00AB070F" w:rsidRDefault="00C47491" w:rsidP="00AB070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AB070F">
              <w:rPr>
                <w:rFonts w:asciiTheme="majorBidi" w:hAnsiTheme="majorBidi" w:cstheme="majorBidi"/>
                <w:color w:val="000000" w:themeColor="text1"/>
                <w:sz w:val="20"/>
                <w:szCs w:val="20"/>
              </w:rPr>
              <w:t>5(13.5)</w:t>
            </w:r>
          </w:p>
          <w:p w14:paraId="6D78836D" w14:textId="77777777" w:rsidR="00C47491" w:rsidRPr="00AB070F" w:rsidRDefault="00C47491" w:rsidP="00AB070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AB070F">
              <w:rPr>
                <w:rFonts w:asciiTheme="majorBidi" w:hAnsiTheme="majorBidi" w:cstheme="majorBidi"/>
                <w:color w:val="000000" w:themeColor="text1"/>
                <w:sz w:val="20"/>
                <w:szCs w:val="20"/>
              </w:rPr>
              <w:t>0</w:t>
            </w:r>
          </w:p>
        </w:tc>
        <w:tc>
          <w:tcPr>
            <w:tcW w:w="479" w:type="pct"/>
          </w:tcPr>
          <w:p w14:paraId="4356DBF1" w14:textId="77777777" w:rsidR="00C47491" w:rsidRPr="00AB070F" w:rsidRDefault="00C47491" w:rsidP="00AB070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p>
          <w:p w14:paraId="76408364" w14:textId="77777777" w:rsidR="00C47491" w:rsidRPr="00AB070F" w:rsidRDefault="00C47491" w:rsidP="00AB070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AB070F">
              <w:rPr>
                <w:rFonts w:asciiTheme="majorBidi" w:hAnsiTheme="majorBidi" w:cstheme="majorBidi"/>
                <w:color w:val="000000" w:themeColor="text1"/>
                <w:sz w:val="20"/>
                <w:szCs w:val="20"/>
              </w:rPr>
              <w:t>15(40.5)</w:t>
            </w:r>
          </w:p>
          <w:p w14:paraId="23FD812D" w14:textId="77777777" w:rsidR="00C47491" w:rsidRPr="00AB070F" w:rsidRDefault="00C47491" w:rsidP="00AB070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AB070F">
              <w:rPr>
                <w:rFonts w:asciiTheme="majorBidi" w:hAnsiTheme="majorBidi" w:cstheme="majorBidi"/>
                <w:color w:val="000000" w:themeColor="text1"/>
                <w:sz w:val="20"/>
                <w:szCs w:val="20"/>
              </w:rPr>
              <w:t>0</w:t>
            </w:r>
          </w:p>
        </w:tc>
        <w:tc>
          <w:tcPr>
            <w:tcW w:w="479" w:type="pct"/>
          </w:tcPr>
          <w:p w14:paraId="4F5159EA" w14:textId="77777777" w:rsidR="00C47491" w:rsidRPr="00AB070F" w:rsidRDefault="00C47491" w:rsidP="00AB070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p>
          <w:p w14:paraId="7EF3332E" w14:textId="77777777" w:rsidR="00C47491" w:rsidRPr="00AB070F" w:rsidRDefault="00C47491" w:rsidP="00AB070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AB070F">
              <w:rPr>
                <w:rFonts w:asciiTheme="majorBidi" w:hAnsiTheme="majorBidi" w:cstheme="majorBidi"/>
                <w:color w:val="000000" w:themeColor="text1"/>
                <w:sz w:val="20"/>
                <w:szCs w:val="20"/>
              </w:rPr>
              <w:t>3(8)</w:t>
            </w:r>
          </w:p>
          <w:p w14:paraId="52FF6F5C" w14:textId="77777777" w:rsidR="00C47491" w:rsidRPr="00AB070F" w:rsidRDefault="00C47491" w:rsidP="00AB070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AB070F">
              <w:rPr>
                <w:rFonts w:asciiTheme="majorBidi" w:hAnsiTheme="majorBidi" w:cstheme="majorBidi"/>
                <w:color w:val="000000" w:themeColor="text1"/>
                <w:sz w:val="20"/>
                <w:szCs w:val="20"/>
              </w:rPr>
              <w:t>7(100)</w:t>
            </w:r>
          </w:p>
        </w:tc>
        <w:tc>
          <w:tcPr>
            <w:tcW w:w="487" w:type="pct"/>
          </w:tcPr>
          <w:p w14:paraId="2C5FFBCF" w14:textId="77777777" w:rsidR="00C47491" w:rsidRPr="00AB070F" w:rsidRDefault="00C47491" w:rsidP="00AB070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p>
          <w:p w14:paraId="794BF070" w14:textId="77777777" w:rsidR="00C47491" w:rsidRPr="00AB070F" w:rsidRDefault="00C47491" w:rsidP="00AB070F">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AB070F">
              <w:rPr>
                <w:rFonts w:asciiTheme="majorBidi" w:hAnsiTheme="majorBidi" w:cstheme="majorBidi"/>
                <w:color w:val="000000" w:themeColor="text1"/>
                <w:sz w:val="20"/>
                <w:szCs w:val="20"/>
              </w:rPr>
              <w:t>P&lt;0.001*</w:t>
            </w:r>
          </w:p>
        </w:tc>
        <w:tc>
          <w:tcPr>
            <w:tcW w:w="649" w:type="pct"/>
          </w:tcPr>
          <w:p w14:paraId="7153FA63" w14:textId="77777777" w:rsidR="00C47491" w:rsidRPr="00AB070F" w:rsidRDefault="00C47491" w:rsidP="00AB070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p>
          <w:p w14:paraId="3DB991FD" w14:textId="77777777" w:rsidR="00C47491" w:rsidRPr="00AB070F" w:rsidRDefault="00C47491" w:rsidP="00AB070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AB070F">
              <w:rPr>
                <w:rFonts w:asciiTheme="majorBidi" w:hAnsiTheme="majorBidi" w:cstheme="majorBidi"/>
                <w:color w:val="000000" w:themeColor="text1"/>
                <w:sz w:val="20"/>
                <w:szCs w:val="20"/>
              </w:rPr>
              <w:t>114.66±12.87</w:t>
            </w:r>
          </w:p>
          <w:p w14:paraId="132271A7" w14:textId="77777777" w:rsidR="00C47491" w:rsidRPr="00AB070F" w:rsidRDefault="00C47491" w:rsidP="00AB070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AB070F">
              <w:rPr>
                <w:rFonts w:asciiTheme="majorBidi" w:hAnsiTheme="majorBidi" w:cstheme="majorBidi"/>
                <w:color w:val="000000" w:themeColor="text1"/>
                <w:sz w:val="20"/>
                <w:szCs w:val="20"/>
              </w:rPr>
              <w:t>232.51±31.63</w:t>
            </w:r>
          </w:p>
        </w:tc>
        <w:tc>
          <w:tcPr>
            <w:tcW w:w="603" w:type="pct"/>
          </w:tcPr>
          <w:p w14:paraId="2B6EC5DF" w14:textId="77777777" w:rsidR="00C47491" w:rsidRPr="00AB070F" w:rsidRDefault="00C47491" w:rsidP="00AB070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p>
          <w:p w14:paraId="53A9CA50" w14:textId="77777777" w:rsidR="00C47491" w:rsidRPr="00AB070F" w:rsidRDefault="00C47491" w:rsidP="00AB070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AB070F">
              <w:rPr>
                <w:rFonts w:asciiTheme="majorBidi" w:hAnsiTheme="majorBidi" w:cstheme="majorBidi"/>
                <w:color w:val="000000" w:themeColor="text1"/>
                <w:sz w:val="20"/>
                <w:szCs w:val="20"/>
              </w:rPr>
              <w:t>P&lt;0.001*</w:t>
            </w:r>
          </w:p>
        </w:tc>
      </w:tr>
      <w:tr w:rsidR="00C47491" w:rsidRPr="00AB070F" w14:paraId="41D136A9" w14:textId="77777777" w:rsidTr="00AB070F">
        <w:trPr>
          <w:trHeight w:val="1297"/>
        </w:trPr>
        <w:tc>
          <w:tcPr>
            <w:cnfStyle w:val="001000000000" w:firstRow="0" w:lastRow="0" w:firstColumn="1" w:lastColumn="0" w:oddVBand="0" w:evenVBand="0" w:oddHBand="0" w:evenHBand="0" w:firstRowFirstColumn="0" w:firstRowLastColumn="0" w:lastRowFirstColumn="0" w:lastRowLastColumn="0"/>
            <w:tcW w:w="915" w:type="pct"/>
            <w:shd w:val="clear" w:color="auto" w:fill="F2F2F2" w:themeFill="background1" w:themeFillShade="F2"/>
          </w:tcPr>
          <w:p w14:paraId="6259B3E0" w14:textId="77777777" w:rsidR="00C47491" w:rsidRPr="00AB070F" w:rsidRDefault="00C47491" w:rsidP="00AB070F">
            <w:pPr>
              <w:spacing w:after="0" w:line="240" w:lineRule="auto"/>
              <w:rPr>
                <w:rFonts w:asciiTheme="majorBidi" w:hAnsiTheme="majorBidi" w:cstheme="majorBidi"/>
                <w:color w:val="000000" w:themeColor="text1"/>
                <w:sz w:val="20"/>
                <w:szCs w:val="20"/>
              </w:rPr>
            </w:pPr>
            <w:r w:rsidRPr="00AB070F">
              <w:rPr>
                <w:rFonts w:asciiTheme="majorBidi" w:hAnsiTheme="majorBidi" w:cstheme="majorBidi"/>
                <w:color w:val="000000" w:themeColor="text1"/>
                <w:sz w:val="20"/>
                <w:szCs w:val="20"/>
              </w:rPr>
              <w:t>TNM stage group</w:t>
            </w:r>
          </w:p>
          <w:p w14:paraId="265679A2" w14:textId="77777777" w:rsidR="00C47491" w:rsidRPr="00AB070F" w:rsidRDefault="00C47491" w:rsidP="00AB070F">
            <w:pPr>
              <w:spacing w:after="0" w:line="240" w:lineRule="auto"/>
              <w:rPr>
                <w:rFonts w:asciiTheme="majorBidi" w:hAnsiTheme="majorBidi" w:cstheme="majorBidi"/>
                <w:color w:val="000000" w:themeColor="text1"/>
                <w:sz w:val="20"/>
                <w:szCs w:val="20"/>
              </w:rPr>
            </w:pPr>
            <w:r w:rsidRPr="00AB070F">
              <w:rPr>
                <w:rFonts w:asciiTheme="majorBidi" w:hAnsiTheme="majorBidi" w:cstheme="majorBidi"/>
                <w:color w:val="000000" w:themeColor="text1"/>
                <w:sz w:val="20"/>
                <w:szCs w:val="20"/>
              </w:rPr>
              <w:t>Group 1</w:t>
            </w:r>
          </w:p>
          <w:p w14:paraId="5E850CD9" w14:textId="77777777" w:rsidR="00C47491" w:rsidRPr="00AB070F" w:rsidRDefault="00C47491" w:rsidP="00AB070F">
            <w:pPr>
              <w:spacing w:after="0" w:line="240" w:lineRule="auto"/>
              <w:rPr>
                <w:rFonts w:asciiTheme="majorBidi" w:hAnsiTheme="majorBidi" w:cstheme="majorBidi"/>
                <w:color w:val="000000" w:themeColor="text1"/>
                <w:sz w:val="20"/>
                <w:szCs w:val="20"/>
              </w:rPr>
            </w:pPr>
            <w:r w:rsidRPr="00AB070F">
              <w:rPr>
                <w:rFonts w:asciiTheme="majorBidi" w:hAnsiTheme="majorBidi" w:cstheme="majorBidi"/>
                <w:color w:val="000000" w:themeColor="text1"/>
                <w:sz w:val="20"/>
                <w:szCs w:val="20"/>
              </w:rPr>
              <w:t>Group 2</w:t>
            </w:r>
          </w:p>
          <w:p w14:paraId="314AC83C" w14:textId="77777777" w:rsidR="00C47491" w:rsidRPr="00AB070F" w:rsidRDefault="00C47491" w:rsidP="00AB070F">
            <w:pPr>
              <w:spacing w:after="0" w:line="240" w:lineRule="auto"/>
              <w:rPr>
                <w:rFonts w:asciiTheme="majorBidi" w:hAnsiTheme="majorBidi" w:cstheme="majorBidi"/>
                <w:color w:val="000000" w:themeColor="text1"/>
                <w:sz w:val="20"/>
                <w:szCs w:val="20"/>
              </w:rPr>
            </w:pPr>
            <w:r w:rsidRPr="00AB070F">
              <w:rPr>
                <w:rFonts w:asciiTheme="majorBidi" w:hAnsiTheme="majorBidi" w:cstheme="majorBidi"/>
                <w:color w:val="000000" w:themeColor="text1"/>
                <w:sz w:val="20"/>
                <w:szCs w:val="20"/>
              </w:rPr>
              <w:t>Group 3</w:t>
            </w:r>
          </w:p>
          <w:p w14:paraId="1CF072C0" w14:textId="77777777" w:rsidR="00C47491" w:rsidRPr="00AB070F" w:rsidRDefault="00C47491" w:rsidP="00AB070F">
            <w:pPr>
              <w:spacing w:after="0" w:line="240" w:lineRule="auto"/>
              <w:rPr>
                <w:rFonts w:asciiTheme="majorBidi" w:hAnsiTheme="majorBidi" w:cstheme="majorBidi"/>
                <w:b w:val="0"/>
                <w:bCs w:val="0"/>
                <w:color w:val="000000" w:themeColor="text1"/>
                <w:sz w:val="20"/>
                <w:szCs w:val="20"/>
              </w:rPr>
            </w:pPr>
            <w:r w:rsidRPr="00AB070F">
              <w:rPr>
                <w:rFonts w:asciiTheme="majorBidi" w:hAnsiTheme="majorBidi" w:cstheme="majorBidi"/>
                <w:color w:val="000000" w:themeColor="text1"/>
                <w:sz w:val="20"/>
                <w:szCs w:val="20"/>
              </w:rPr>
              <w:t>Group 4</w:t>
            </w:r>
          </w:p>
        </w:tc>
        <w:tc>
          <w:tcPr>
            <w:tcW w:w="479" w:type="pct"/>
          </w:tcPr>
          <w:p w14:paraId="4F6EF821" w14:textId="77777777" w:rsidR="00C47491" w:rsidRPr="00AB070F" w:rsidRDefault="00C47491" w:rsidP="00AB070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p>
          <w:p w14:paraId="6F31F5A8" w14:textId="77777777" w:rsidR="00C47491" w:rsidRPr="00AB070F" w:rsidRDefault="00C47491" w:rsidP="00AB070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AB070F">
              <w:rPr>
                <w:rFonts w:asciiTheme="majorBidi" w:hAnsiTheme="majorBidi" w:cstheme="majorBidi"/>
                <w:color w:val="000000" w:themeColor="text1"/>
                <w:sz w:val="20"/>
                <w:szCs w:val="20"/>
              </w:rPr>
              <w:t>9(21)</w:t>
            </w:r>
          </w:p>
          <w:p w14:paraId="6AAA2EE8" w14:textId="77777777" w:rsidR="00C47491" w:rsidRPr="00AB070F" w:rsidRDefault="00C47491" w:rsidP="00AB070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AB070F">
              <w:rPr>
                <w:rFonts w:asciiTheme="majorBidi" w:hAnsiTheme="majorBidi" w:cstheme="majorBidi"/>
                <w:color w:val="000000" w:themeColor="text1"/>
                <w:sz w:val="20"/>
                <w:szCs w:val="20"/>
              </w:rPr>
              <w:t>12(27)</w:t>
            </w:r>
          </w:p>
          <w:p w14:paraId="1DD6644F" w14:textId="77777777" w:rsidR="00C47491" w:rsidRPr="00AB070F" w:rsidRDefault="00C47491" w:rsidP="00AB070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AB070F">
              <w:rPr>
                <w:rFonts w:asciiTheme="majorBidi" w:hAnsiTheme="majorBidi" w:cstheme="majorBidi"/>
                <w:color w:val="000000" w:themeColor="text1"/>
                <w:sz w:val="20"/>
                <w:szCs w:val="20"/>
              </w:rPr>
              <w:t>15(34)</w:t>
            </w:r>
          </w:p>
          <w:p w14:paraId="44D2DF00" w14:textId="77777777" w:rsidR="00C47491" w:rsidRPr="00AB070F" w:rsidRDefault="00C47491" w:rsidP="00AB070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AB070F">
              <w:rPr>
                <w:rFonts w:asciiTheme="majorBidi" w:hAnsiTheme="majorBidi" w:cstheme="majorBidi"/>
                <w:color w:val="000000" w:themeColor="text1"/>
                <w:sz w:val="20"/>
                <w:szCs w:val="20"/>
              </w:rPr>
              <w:t>8(18)</w:t>
            </w:r>
          </w:p>
        </w:tc>
        <w:tc>
          <w:tcPr>
            <w:tcW w:w="479" w:type="pct"/>
          </w:tcPr>
          <w:p w14:paraId="68C1D498" w14:textId="77777777" w:rsidR="00C47491" w:rsidRPr="00AB070F" w:rsidRDefault="00C47491" w:rsidP="00AB070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p>
          <w:p w14:paraId="6F05C400" w14:textId="77777777" w:rsidR="00C47491" w:rsidRPr="00AB070F" w:rsidRDefault="00C47491" w:rsidP="00AB070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AB070F">
              <w:rPr>
                <w:rFonts w:asciiTheme="majorBidi" w:hAnsiTheme="majorBidi" w:cstheme="majorBidi"/>
                <w:color w:val="000000" w:themeColor="text1"/>
                <w:sz w:val="20"/>
                <w:szCs w:val="20"/>
              </w:rPr>
              <w:t>8</w:t>
            </w:r>
            <w:r w:rsidRPr="00AB070F">
              <w:rPr>
                <w:rFonts w:asciiTheme="majorBidi" w:hAnsiTheme="majorBidi" w:cstheme="majorBidi"/>
                <w:color w:val="000000" w:themeColor="text1"/>
                <w:sz w:val="20"/>
                <w:szCs w:val="20"/>
                <w:rtl/>
              </w:rPr>
              <w:t>(89)</w:t>
            </w:r>
          </w:p>
          <w:p w14:paraId="4B3D2CB6" w14:textId="77777777" w:rsidR="00C47491" w:rsidRPr="00AB070F" w:rsidRDefault="00C47491" w:rsidP="00AB070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AB070F">
              <w:rPr>
                <w:rFonts w:asciiTheme="majorBidi" w:hAnsiTheme="majorBidi" w:cstheme="majorBidi"/>
                <w:color w:val="000000" w:themeColor="text1"/>
                <w:sz w:val="20"/>
                <w:szCs w:val="20"/>
              </w:rPr>
              <w:t>5</w:t>
            </w:r>
            <w:r w:rsidRPr="00AB070F">
              <w:rPr>
                <w:rFonts w:asciiTheme="majorBidi" w:hAnsiTheme="majorBidi" w:cstheme="majorBidi"/>
                <w:color w:val="000000" w:themeColor="text1"/>
                <w:sz w:val="20"/>
                <w:szCs w:val="20"/>
                <w:rtl/>
              </w:rPr>
              <w:t>(42)</w:t>
            </w:r>
          </w:p>
          <w:p w14:paraId="04E90D93" w14:textId="77777777" w:rsidR="00C47491" w:rsidRPr="00AB070F" w:rsidRDefault="00C47491" w:rsidP="00AB070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AB070F">
              <w:rPr>
                <w:rFonts w:asciiTheme="majorBidi" w:hAnsiTheme="majorBidi" w:cstheme="majorBidi"/>
                <w:color w:val="000000" w:themeColor="text1"/>
                <w:sz w:val="20"/>
                <w:szCs w:val="20"/>
              </w:rPr>
              <w:t>1</w:t>
            </w:r>
            <w:r w:rsidRPr="00AB070F">
              <w:rPr>
                <w:rFonts w:asciiTheme="majorBidi" w:hAnsiTheme="majorBidi" w:cstheme="majorBidi"/>
                <w:color w:val="000000" w:themeColor="text1"/>
                <w:sz w:val="20"/>
                <w:szCs w:val="20"/>
                <w:rtl/>
              </w:rPr>
              <w:t>(7)</w:t>
            </w:r>
          </w:p>
          <w:p w14:paraId="7BBA7081" w14:textId="77777777" w:rsidR="00C47491" w:rsidRPr="00AB070F" w:rsidRDefault="00C47491" w:rsidP="00AB070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AB070F">
              <w:rPr>
                <w:rFonts w:asciiTheme="majorBidi" w:hAnsiTheme="majorBidi" w:cstheme="majorBidi"/>
                <w:color w:val="000000" w:themeColor="text1"/>
                <w:sz w:val="20"/>
                <w:szCs w:val="20"/>
              </w:rPr>
              <w:t>0</w:t>
            </w:r>
          </w:p>
        </w:tc>
        <w:tc>
          <w:tcPr>
            <w:tcW w:w="431" w:type="pct"/>
          </w:tcPr>
          <w:p w14:paraId="3A7AF63B" w14:textId="77777777" w:rsidR="00C47491" w:rsidRPr="00AB070F" w:rsidRDefault="00C47491" w:rsidP="00AB070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p>
          <w:p w14:paraId="1A450888" w14:textId="77777777" w:rsidR="00C47491" w:rsidRPr="00AB070F" w:rsidRDefault="00C47491" w:rsidP="00AB070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AB070F">
              <w:rPr>
                <w:rFonts w:asciiTheme="majorBidi" w:hAnsiTheme="majorBidi" w:cstheme="majorBidi"/>
                <w:color w:val="000000" w:themeColor="text1"/>
                <w:sz w:val="20"/>
                <w:szCs w:val="20"/>
              </w:rPr>
              <w:t>1</w:t>
            </w:r>
            <w:r w:rsidRPr="00AB070F">
              <w:rPr>
                <w:rFonts w:asciiTheme="majorBidi" w:hAnsiTheme="majorBidi" w:cstheme="majorBidi"/>
                <w:color w:val="000000" w:themeColor="text1"/>
                <w:sz w:val="20"/>
                <w:szCs w:val="20"/>
                <w:rtl/>
              </w:rPr>
              <w:t>(11)</w:t>
            </w:r>
          </w:p>
          <w:p w14:paraId="65650DBD" w14:textId="77777777" w:rsidR="00C47491" w:rsidRPr="00AB070F" w:rsidRDefault="00C47491" w:rsidP="00AB070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AB070F">
              <w:rPr>
                <w:rFonts w:asciiTheme="majorBidi" w:hAnsiTheme="majorBidi" w:cstheme="majorBidi"/>
                <w:color w:val="000000" w:themeColor="text1"/>
                <w:sz w:val="20"/>
                <w:szCs w:val="20"/>
              </w:rPr>
              <w:t>4</w:t>
            </w:r>
            <w:r w:rsidRPr="00AB070F">
              <w:rPr>
                <w:rFonts w:asciiTheme="majorBidi" w:hAnsiTheme="majorBidi" w:cstheme="majorBidi"/>
                <w:color w:val="000000" w:themeColor="text1"/>
                <w:sz w:val="20"/>
                <w:szCs w:val="20"/>
                <w:rtl/>
              </w:rPr>
              <w:t>(33)</w:t>
            </w:r>
          </w:p>
          <w:p w14:paraId="70CCFEAC" w14:textId="77777777" w:rsidR="00C47491" w:rsidRPr="00AB070F" w:rsidRDefault="00C47491" w:rsidP="00AB070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AB070F">
              <w:rPr>
                <w:rFonts w:asciiTheme="majorBidi" w:hAnsiTheme="majorBidi" w:cstheme="majorBidi"/>
                <w:color w:val="000000" w:themeColor="text1"/>
                <w:sz w:val="20"/>
                <w:szCs w:val="20"/>
              </w:rPr>
              <w:t>0</w:t>
            </w:r>
          </w:p>
          <w:p w14:paraId="035305B9" w14:textId="77777777" w:rsidR="00C47491" w:rsidRPr="00AB070F" w:rsidRDefault="00C47491" w:rsidP="00AB070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AB070F">
              <w:rPr>
                <w:rFonts w:asciiTheme="majorBidi" w:hAnsiTheme="majorBidi" w:cstheme="majorBidi"/>
                <w:color w:val="000000" w:themeColor="text1"/>
                <w:sz w:val="20"/>
                <w:szCs w:val="20"/>
              </w:rPr>
              <w:t>0</w:t>
            </w:r>
          </w:p>
        </w:tc>
        <w:tc>
          <w:tcPr>
            <w:tcW w:w="479" w:type="pct"/>
          </w:tcPr>
          <w:p w14:paraId="230F39CA" w14:textId="77777777" w:rsidR="00C47491" w:rsidRPr="00AB070F" w:rsidRDefault="00C47491" w:rsidP="00AB070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p>
          <w:p w14:paraId="1A28BAFA" w14:textId="77777777" w:rsidR="00C47491" w:rsidRPr="00AB070F" w:rsidRDefault="00C47491" w:rsidP="00AB070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AB070F">
              <w:rPr>
                <w:rFonts w:asciiTheme="majorBidi" w:hAnsiTheme="majorBidi" w:cstheme="majorBidi"/>
                <w:color w:val="000000" w:themeColor="text1"/>
                <w:sz w:val="20"/>
                <w:szCs w:val="20"/>
              </w:rPr>
              <w:t>0</w:t>
            </w:r>
          </w:p>
          <w:p w14:paraId="2799C2F7" w14:textId="77777777" w:rsidR="00C47491" w:rsidRPr="00AB070F" w:rsidRDefault="00C47491" w:rsidP="00AB070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AB070F">
              <w:rPr>
                <w:rFonts w:asciiTheme="majorBidi" w:hAnsiTheme="majorBidi" w:cstheme="majorBidi"/>
                <w:color w:val="000000" w:themeColor="text1"/>
                <w:sz w:val="20"/>
                <w:szCs w:val="20"/>
              </w:rPr>
              <w:t>3</w:t>
            </w:r>
            <w:r w:rsidRPr="00AB070F">
              <w:rPr>
                <w:rFonts w:asciiTheme="majorBidi" w:hAnsiTheme="majorBidi" w:cstheme="majorBidi"/>
                <w:color w:val="000000" w:themeColor="text1"/>
                <w:sz w:val="20"/>
                <w:szCs w:val="20"/>
                <w:rtl/>
              </w:rPr>
              <w:t>(25)</w:t>
            </w:r>
          </w:p>
          <w:p w14:paraId="50D955C5" w14:textId="77777777" w:rsidR="00C47491" w:rsidRPr="00AB070F" w:rsidRDefault="00C47491" w:rsidP="00AB070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AB070F">
              <w:rPr>
                <w:rFonts w:asciiTheme="majorBidi" w:hAnsiTheme="majorBidi" w:cstheme="majorBidi"/>
                <w:color w:val="000000" w:themeColor="text1"/>
                <w:sz w:val="20"/>
                <w:szCs w:val="20"/>
              </w:rPr>
              <w:t>12</w:t>
            </w:r>
            <w:r w:rsidRPr="00AB070F">
              <w:rPr>
                <w:rFonts w:asciiTheme="majorBidi" w:hAnsiTheme="majorBidi" w:cstheme="majorBidi"/>
                <w:color w:val="000000" w:themeColor="text1"/>
                <w:sz w:val="20"/>
                <w:szCs w:val="20"/>
                <w:rtl/>
              </w:rPr>
              <w:t>(80)</w:t>
            </w:r>
          </w:p>
          <w:p w14:paraId="3CBC50D1" w14:textId="77777777" w:rsidR="00C47491" w:rsidRPr="00AB070F" w:rsidRDefault="00C47491" w:rsidP="00AB070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AB070F">
              <w:rPr>
                <w:rFonts w:asciiTheme="majorBidi" w:hAnsiTheme="majorBidi" w:cstheme="majorBidi"/>
                <w:color w:val="000000" w:themeColor="text1"/>
                <w:sz w:val="20"/>
                <w:szCs w:val="20"/>
              </w:rPr>
              <w:t>0</w:t>
            </w:r>
          </w:p>
        </w:tc>
        <w:tc>
          <w:tcPr>
            <w:tcW w:w="479" w:type="pct"/>
          </w:tcPr>
          <w:p w14:paraId="1F752B22" w14:textId="77777777" w:rsidR="00C47491" w:rsidRPr="00AB070F" w:rsidRDefault="00C47491" w:rsidP="00AB070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p>
          <w:p w14:paraId="6D047C95" w14:textId="77777777" w:rsidR="00C47491" w:rsidRPr="00AB070F" w:rsidRDefault="00C47491" w:rsidP="00AB070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AB070F">
              <w:rPr>
                <w:rFonts w:asciiTheme="majorBidi" w:hAnsiTheme="majorBidi" w:cstheme="majorBidi"/>
                <w:color w:val="000000" w:themeColor="text1"/>
                <w:sz w:val="20"/>
                <w:szCs w:val="20"/>
              </w:rPr>
              <w:t>0</w:t>
            </w:r>
          </w:p>
          <w:p w14:paraId="602C5A09" w14:textId="77777777" w:rsidR="00C47491" w:rsidRPr="00AB070F" w:rsidRDefault="00C47491" w:rsidP="00AB070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AB070F">
              <w:rPr>
                <w:rFonts w:asciiTheme="majorBidi" w:hAnsiTheme="majorBidi" w:cstheme="majorBidi"/>
                <w:color w:val="000000" w:themeColor="text1"/>
                <w:sz w:val="20"/>
                <w:szCs w:val="20"/>
              </w:rPr>
              <w:t>0</w:t>
            </w:r>
          </w:p>
          <w:p w14:paraId="2086F97E" w14:textId="77777777" w:rsidR="00C47491" w:rsidRPr="00AB070F" w:rsidRDefault="00C47491" w:rsidP="00AB070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AB070F">
              <w:rPr>
                <w:rFonts w:asciiTheme="majorBidi" w:hAnsiTheme="majorBidi" w:cstheme="majorBidi"/>
                <w:color w:val="000000" w:themeColor="text1"/>
                <w:sz w:val="20"/>
                <w:szCs w:val="20"/>
              </w:rPr>
              <w:t>2</w:t>
            </w:r>
            <w:r w:rsidRPr="00AB070F">
              <w:rPr>
                <w:rFonts w:asciiTheme="majorBidi" w:hAnsiTheme="majorBidi" w:cstheme="majorBidi"/>
                <w:color w:val="000000" w:themeColor="text1"/>
                <w:sz w:val="20"/>
                <w:szCs w:val="20"/>
                <w:rtl/>
              </w:rPr>
              <w:t>(13)</w:t>
            </w:r>
          </w:p>
          <w:p w14:paraId="751E11AA" w14:textId="77777777" w:rsidR="00C47491" w:rsidRPr="00AB070F" w:rsidRDefault="00C47491" w:rsidP="00AB070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AB070F">
              <w:rPr>
                <w:rFonts w:asciiTheme="majorBidi" w:hAnsiTheme="majorBidi" w:cstheme="majorBidi"/>
                <w:color w:val="000000" w:themeColor="text1"/>
                <w:sz w:val="20"/>
                <w:szCs w:val="20"/>
              </w:rPr>
              <w:t>8(100)</w:t>
            </w:r>
          </w:p>
        </w:tc>
        <w:tc>
          <w:tcPr>
            <w:tcW w:w="487" w:type="pct"/>
          </w:tcPr>
          <w:p w14:paraId="1D989E1F" w14:textId="77777777" w:rsidR="00C47491" w:rsidRPr="00AB070F" w:rsidRDefault="00C47491" w:rsidP="00AB070F">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p>
          <w:p w14:paraId="02F6CC61" w14:textId="77777777" w:rsidR="00C47491" w:rsidRPr="00AB070F" w:rsidRDefault="00C47491" w:rsidP="00AB070F">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AB070F">
              <w:rPr>
                <w:rFonts w:asciiTheme="majorBidi" w:hAnsiTheme="majorBidi" w:cstheme="majorBidi"/>
                <w:sz w:val="20"/>
                <w:szCs w:val="20"/>
              </w:rPr>
              <w:t>P&lt;0.001*</w:t>
            </w:r>
          </w:p>
        </w:tc>
        <w:tc>
          <w:tcPr>
            <w:tcW w:w="649" w:type="pct"/>
          </w:tcPr>
          <w:p w14:paraId="510B52CB" w14:textId="77777777" w:rsidR="00C47491" w:rsidRPr="00AB070F" w:rsidRDefault="00C47491" w:rsidP="00AB070F">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p>
          <w:p w14:paraId="3A74205F" w14:textId="77777777" w:rsidR="00C47491" w:rsidRPr="00AB070F" w:rsidRDefault="00C47491" w:rsidP="00AB070F">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000000" w:themeColor="text1"/>
                <w:sz w:val="20"/>
                <w:szCs w:val="20"/>
              </w:rPr>
            </w:pPr>
            <w:r w:rsidRPr="00AB070F">
              <w:rPr>
                <w:rFonts w:asciiTheme="majorBidi" w:hAnsiTheme="majorBidi" w:cstheme="majorBidi"/>
                <w:bCs/>
                <w:color w:val="000000" w:themeColor="text1"/>
                <w:sz w:val="20"/>
                <w:szCs w:val="20"/>
              </w:rPr>
              <w:t>98.71±3.85</w:t>
            </w:r>
          </w:p>
          <w:p w14:paraId="140AB933" w14:textId="77777777" w:rsidR="00C47491" w:rsidRPr="00AB070F" w:rsidRDefault="00C47491" w:rsidP="00AB070F">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000000" w:themeColor="text1"/>
                <w:sz w:val="20"/>
                <w:szCs w:val="20"/>
              </w:rPr>
            </w:pPr>
            <w:r w:rsidRPr="00AB070F">
              <w:rPr>
                <w:rFonts w:asciiTheme="majorBidi" w:hAnsiTheme="majorBidi" w:cstheme="majorBidi"/>
                <w:bCs/>
                <w:color w:val="000000" w:themeColor="text1"/>
                <w:sz w:val="20"/>
                <w:szCs w:val="20"/>
              </w:rPr>
              <w:t>111.07±7.29</w:t>
            </w:r>
          </w:p>
          <w:p w14:paraId="7A6FA773" w14:textId="77777777" w:rsidR="00C47491" w:rsidRPr="00AB070F" w:rsidRDefault="00C47491" w:rsidP="00AB070F">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000000" w:themeColor="text1"/>
                <w:sz w:val="20"/>
                <w:szCs w:val="20"/>
              </w:rPr>
            </w:pPr>
            <w:r w:rsidRPr="00AB070F">
              <w:rPr>
                <w:rFonts w:asciiTheme="majorBidi" w:hAnsiTheme="majorBidi" w:cstheme="majorBidi"/>
                <w:bCs/>
                <w:color w:val="000000" w:themeColor="text1"/>
                <w:sz w:val="20"/>
                <w:szCs w:val="20"/>
              </w:rPr>
              <w:t>125.70±6.27</w:t>
            </w:r>
          </w:p>
          <w:p w14:paraId="2877E363" w14:textId="77777777" w:rsidR="00C47491" w:rsidRPr="00AB070F" w:rsidRDefault="00C47491" w:rsidP="00AB070F">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AB070F">
              <w:rPr>
                <w:rFonts w:asciiTheme="majorBidi" w:hAnsiTheme="majorBidi" w:cstheme="majorBidi"/>
                <w:bCs/>
                <w:color w:val="000000" w:themeColor="text1"/>
                <w:sz w:val="20"/>
                <w:szCs w:val="20"/>
              </w:rPr>
              <w:t>220.38±45.10</w:t>
            </w:r>
          </w:p>
        </w:tc>
        <w:tc>
          <w:tcPr>
            <w:tcW w:w="603" w:type="pct"/>
          </w:tcPr>
          <w:p w14:paraId="1A5B0324" w14:textId="77777777" w:rsidR="00C47491" w:rsidRPr="00AB070F" w:rsidRDefault="00C47491" w:rsidP="00AB070F">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p>
          <w:p w14:paraId="30943C11" w14:textId="77777777" w:rsidR="00C47491" w:rsidRPr="00AB070F" w:rsidRDefault="00C47491" w:rsidP="00AB070F">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AB070F">
              <w:rPr>
                <w:rFonts w:asciiTheme="majorBidi" w:hAnsiTheme="majorBidi" w:cstheme="majorBidi"/>
                <w:color w:val="000000" w:themeColor="text1"/>
                <w:sz w:val="20"/>
                <w:szCs w:val="20"/>
              </w:rPr>
              <w:t>P&lt;0.001*</w:t>
            </w:r>
          </w:p>
        </w:tc>
      </w:tr>
      <w:tr w:rsidR="00C47491" w:rsidRPr="00AB070F" w14:paraId="6F8B2C2E" w14:textId="77777777" w:rsidTr="00AB070F">
        <w:trPr>
          <w:trHeight w:val="1365"/>
        </w:trPr>
        <w:tc>
          <w:tcPr>
            <w:cnfStyle w:val="001000000000" w:firstRow="0" w:lastRow="0" w:firstColumn="1" w:lastColumn="0" w:oddVBand="0" w:evenVBand="0" w:oddHBand="0" w:evenHBand="0" w:firstRowFirstColumn="0" w:firstRowLastColumn="0" w:lastRowFirstColumn="0" w:lastRowLastColumn="0"/>
            <w:tcW w:w="915" w:type="pct"/>
            <w:shd w:val="clear" w:color="auto" w:fill="F2F2F2" w:themeFill="background1" w:themeFillShade="F2"/>
          </w:tcPr>
          <w:p w14:paraId="122ACD1C" w14:textId="77777777" w:rsidR="00C47491" w:rsidRPr="00AB070F" w:rsidRDefault="00C47491" w:rsidP="00AB070F">
            <w:pPr>
              <w:spacing w:after="0" w:line="240" w:lineRule="auto"/>
              <w:rPr>
                <w:rFonts w:asciiTheme="majorBidi" w:hAnsiTheme="majorBidi" w:cstheme="majorBidi"/>
                <w:color w:val="000000" w:themeColor="text1"/>
                <w:sz w:val="20"/>
                <w:szCs w:val="20"/>
              </w:rPr>
            </w:pPr>
            <w:r w:rsidRPr="00AB070F">
              <w:rPr>
                <w:rFonts w:asciiTheme="majorBidi" w:hAnsiTheme="majorBidi" w:cstheme="majorBidi"/>
                <w:color w:val="000000" w:themeColor="text1"/>
                <w:sz w:val="20"/>
                <w:szCs w:val="20"/>
              </w:rPr>
              <w:t>FIGO stage</w:t>
            </w:r>
          </w:p>
          <w:p w14:paraId="0F0B6B3D" w14:textId="77777777" w:rsidR="00C47491" w:rsidRPr="00AB070F" w:rsidRDefault="00C47491" w:rsidP="00AB070F">
            <w:pPr>
              <w:spacing w:after="0" w:line="240" w:lineRule="auto"/>
              <w:rPr>
                <w:rFonts w:asciiTheme="majorBidi" w:hAnsiTheme="majorBidi" w:cstheme="majorBidi"/>
                <w:color w:val="000000" w:themeColor="text1"/>
                <w:sz w:val="20"/>
                <w:szCs w:val="20"/>
              </w:rPr>
            </w:pPr>
            <w:r w:rsidRPr="00AB070F">
              <w:rPr>
                <w:rFonts w:asciiTheme="majorBidi" w:hAnsiTheme="majorBidi" w:cstheme="majorBidi"/>
                <w:color w:val="000000" w:themeColor="text1"/>
                <w:sz w:val="20"/>
                <w:szCs w:val="20"/>
              </w:rPr>
              <w:t>I</w:t>
            </w:r>
          </w:p>
          <w:p w14:paraId="441DC240" w14:textId="77777777" w:rsidR="00C47491" w:rsidRPr="00AB070F" w:rsidRDefault="00C47491" w:rsidP="00AB070F">
            <w:pPr>
              <w:spacing w:after="0" w:line="240" w:lineRule="auto"/>
              <w:rPr>
                <w:rFonts w:asciiTheme="majorBidi" w:hAnsiTheme="majorBidi" w:cstheme="majorBidi"/>
                <w:color w:val="000000" w:themeColor="text1"/>
                <w:sz w:val="20"/>
                <w:szCs w:val="20"/>
              </w:rPr>
            </w:pPr>
            <w:r w:rsidRPr="00AB070F">
              <w:rPr>
                <w:rFonts w:asciiTheme="majorBidi" w:hAnsiTheme="majorBidi" w:cstheme="majorBidi"/>
                <w:color w:val="000000" w:themeColor="text1"/>
                <w:sz w:val="20"/>
                <w:szCs w:val="20"/>
              </w:rPr>
              <w:t>II</w:t>
            </w:r>
          </w:p>
          <w:p w14:paraId="44B1E8D7" w14:textId="77777777" w:rsidR="00C47491" w:rsidRPr="00AB070F" w:rsidRDefault="00C47491" w:rsidP="00AB070F">
            <w:pPr>
              <w:spacing w:after="0" w:line="240" w:lineRule="auto"/>
              <w:rPr>
                <w:rFonts w:asciiTheme="majorBidi" w:hAnsiTheme="majorBidi" w:cstheme="majorBidi"/>
                <w:color w:val="000000" w:themeColor="text1"/>
                <w:sz w:val="20"/>
                <w:szCs w:val="20"/>
              </w:rPr>
            </w:pPr>
            <w:r w:rsidRPr="00AB070F">
              <w:rPr>
                <w:rFonts w:asciiTheme="majorBidi" w:hAnsiTheme="majorBidi" w:cstheme="majorBidi"/>
                <w:color w:val="000000" w:themeColor="text1"/>
                <w:sz w:val="20"/>
                <w:szCs w:val="20"/>
              </w:rPr>
              <w:t>III</w:t>
            </w:r>
          </w:p>
          <w:p w14:paraId="783E66E7" w14:textId="77777777" w:rsidR="00C47491" w:rsidRPr="00AB070F" w:rsidRDefault="00C47491" w:rsidP="00AB070F">
            <w:pPr>
              <w:spacing w:after="0" w:line="240" w:lineRule="auto"/>
              <w:rPr>
                <w:rFonts w:asciiTheme="majorBidi" w:hAnsiTheme="majorBidi" w:cstheme="majorBidi"/>
                <w:color w:val="000000" w:themeColor="text1"/>
                <w:sz w:val="20"/>
                <w:szCs w:val="20"/>
              </w:rPr>
            </w:pPr>
            <w:r w:rsidRPr="00AB070F">
              <w:rPr>
                <w:rFonts w:asciiTheme="majorBidi" w:hAnsiTheme="majorBidi" w:cstheme="majorBidi"/>
                <w:color w:val="000000" w:themeColor="text1"/>
                <w:sz w:val="20"/>
                <w:szCs w:val="20"/>
              </w:rPr>
              <w:t>IV</w:t>
            </w:r>
          </w:p>
        </w:tc>
        <w:tc>
          <w:tcPr>
            <w:tcW w:w="479" w:type="pct"/>
          </w:tcPr>
          <w:p w14:paraId="0CFEB437" w14:textId="77777777" w:rsidR="00C47491" w:rsidRPr="00AB070F" w:rsidRDefault="00C47491" w:rsidP="00AB070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p>
          <w:p w14:paraId="2254650B" w14:textId="77777777" w:rsidR="00C47491" w:rsidRPr="00AB070F" w:rsidRDefault="00C47491" w:rsidP="00AB070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AB070F">
              <w:rPr>
                <w:rFonts w:asciiTheme="majorBidi" w:hAnsiTheme="majorBidi" w:cstheme="majorBidi"/>
                <w:color w:val="000000" w:themeColor="text1"/>
                <w:sz w:val="20"/>
                <w:szCs w:val="20"/>
              </w:rPr>
              <w:t>9(21)</w:t>
            </w:r>
          </w:p>
          <w:p w14:paraId="1AB52047" w14:textId="77777777" w:rsidR="00C47491" w:rsidRPr="00AB070F" w:rsidRDefault="00C47491" w:rsidP="00AB070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AB070F">
              <w:rPr>
                <w:rFonts w:asciiTheme="majorBidi" w:hAnsiTheme="majorBidi" w:cstheme="majorBidi"/>
                <w:color w:val="000000" w:themeColor="text1"/>
                <w:sz w:val="20"/>
                <w:szCs w:val="20"/>
              </w:rPr>
              <w:t>12(27)</w:t>
            </w:r>
          </w:p>
          <w:p w14:paraId="31A40FFF" w14:textId="77777777" w:rsidR="00C47491" w:rsidRPr="00AB070F" w:rsidRDefault="00C47491" w:rsidP="00AB070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AB070F">
              <w:rPr>
                <w:rFonts w:asciiTheme="majorBidi" w:hAnsiTheme="majorBidi" w:cstheme="majorBidi"/>
                <w:color w:val="000000" w:themeColor="text1"/>
                <w:sz w:val="20"/>
                <w:szCs w:val="20"/>
              </w:rPr>
              <w:t>15(34)</w:t>
            </w:r>
          </w:p>
          <w:p w14:paraId="7E06790F" w14:textId="77777777" w:rsidR="00C47491" w:rsidRPr="00AB070F" w:rsidRDefault="00C47491" w:rsidP="00AB070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AB070F">
              <w:rPr>
                <w:rFonts w:asciiTheme="majorBidi" w:hAnsiTheme="majorBidi" w:cstheme="majorBidi"/>
                <w:color w:val="000000" w:themeColor="text1"/>
                <w:sz w:val="20"/>
                <w:szCs w:val="20"/>
              </w:rPr>
              <w:t>8(18)</w:t>
            </w:r>
          </w:p>
        </w:tc>
        <w:tc>
          <w:tcPr>
            <w:tcW w:w="479" w:type="pct"/>
          </w:tcPr>
          <w:p w14:paraId="595F22F8" w14:textId="77777777" w:rsidR="00C47491" w:rsidRPr="00AB070F" w:rsidRDefault="00C47491" w:rsidP="00AB070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p>
          <w:p w14:paraId="31CD5AF0" w14:textId="77777777" w:rsidR="00C47491" w:rsidRPr="00AB070F" w:rsidRDefault="00C47491" w:rsidP="00AB070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AB070F">
              <w:rPr>
                <w:rFonts w:asciiTheme="majorBidi" w:hAnsiTheme="majorBidi" w:cstheme="majorBidi"/>
                <w:color w:val="000000" w:themeColor="text1"/>
                <w:sz w:val="20"/>
                <w:szCs w:val="20"/>
              </w:rPr>
              <w:t>8</w:t>
            </w:r>
            <w:r w:rsidRPr="00AB070F">
              <w:rPr>
                <w:rFonts w:asciiTheme="majorBidi" w:hAnsiTheme="majorBidi" w:cstheme="majorBidi"/>
                <w:color w:val="000000" w:themeColor="text1"/>
                <w:sz w:val="20"/>
                <w:szCs w:val="20"/>
                <w:rtl/>
              </w:rPr>
              <w:t>(89)</w:t>
            </w:r>
          </w:p>
          <w:p w14:paraId="2E2670AC" w14:textId="77777777" w:rsidR="00C47491" w:rsidRPr="00AB070F" w:rsidRDefault="00C47491" w:rsidP="00AB070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AB070F">
              <w:rPr>
                <w:rFonts w:asciiTheme="majorBidi" w:hAnsiTheme="majorBidi" w:cstheme="majorBidi"/>
                <w:color w:val="000000" w:themeColor="text1"/>
                <w:sz w:val="20"/>
                <w:szCs w:val="20"/>
              </w:rPr>
              <w:t>5</w:t>
            </w:r>
            <w:r w:rsidRPr="00AB070F">
              <w:rPr>
                <w:rFonts w:asciiTheme="majorBidi" w:hAnsiTheme="majorBidi" w:cstheme="majorBidi"/>
                <w:color w:val="000000" w:themeColor="text1"/>
                <w:sz w:val="20"/>
                <w:szCs w:val="20"/>
                <w:rtl/>
              </w:rPr>
              <w:t>(42)</w:t>
            </w:r>
          </w:p>
          <w:p w14:paraId="13BD34E7" w14:textId="77777777" w:rsidR="00C47491" w:rsidRPr="00AB070F" w:rsidRDefault="00C47491" w:rsidP="00AB070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AB070F">
              <w:rPr>
                <w:rFonts w:asciiTheme="majorBidi" w:hAnsiTheme="majorBidi" w:cstheme="majorBidi"/>
                <w:color w:val="000000" w:themeColor="text1"/>
                <w:sz w:val="20"/>
                <w:szCs w:val="20"/>
              </w:rPr>
              <w:t>1</w:t>
            </w:r>
            <w:r w:rsidRPr="00AB070F">
              <w:rPr>
                <w:rFonts w:asciiTheme="majorBidi" w:hAnsiTheme="majorBidi" w:cstheme="majorBidi"/>
                <w:color w:val="000000" w:themeColor="text1"/>
                <w:sz w:val="20"/>
                <w:szCs w:val="20"/>
                <w:rtl/>
              </w:rPr>
              <w:t>(7)</w:t>
            </w:r>
          </w:p>
          <w:p w14:paraId="5CA34128" w14:textId="77777777" w:rsidR="00C47491" w:rsidRPr="00AB070F" w:rsidRDefault="00C47491" w:rsidP="00AB070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AB070F">
              <w:rPr>
                <w:rFonts w:asciiTheme="majorBidi" w:hAnsiTheme="majorBidi" w:cstheme="majorBidi"/>
                <w:color w:val="000000" w:themeColor="text1"/>
                <w:sz w:val="20"/>
                <w:szCs w:val="20"/>
              </w:rPr>
              <w:t>0</w:t>
            </w:r>
          </w:p>
        </w:tc>
        <w:tc>
          <w:tcPr>
            <w:tcW w:w="431" w:type="pct"/>
          </w:tcPr>
          <w:p w14:paraId="7E07810E" w14:textId="77777777" w:rsidR="00C47491" w:rsidRPr="00AB070F" w:rsidRDefault="00C47491" w:rsidP="00AB070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p>
          <w:p w14:paraId="00EEFB03" w14:textId="77777777" w:rsidR="00C47491" w:rsidRPr="00AB070F" w:rsidRDefault="00C47491" w:rsidP="00AB070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AB070F">
              <w:rPr>
                <w:rFonts w:asciiTheme="majorBidi" w:hAnsiTheme="majorBidi" w:cstheme="majorBidi"/>
                <w:color w:val="000000" w:themeColor="text1"/>
                <w:sz w:val="20"/>
                <w:szCs w:val="20"/>
              </w:rPr>
              <w:t>1</w:t>
            </w:r>
            <w:r w:rsidRPr="00AB070F">
              <w:rPr>
                <w:rFonts w:asciiTheme="majorBidi" w:hAnsiTheme="majorBidi" w:cstheme="majorBidi"/>
                <w:color w:val="000000" w:themeColor="text1"/>
                <w:sz w:val="20"/>
                <w:szCs w:val="20"/>
                <w:rtl/>
              </w:rPr>
              <w:t>(11)</w:t>
            </w:r>
          </w:p>
          <w:p w14:paraId="6B205E8E" w14:textId="77777777" w:rsidR="00C47491" w:rsidRPr="00AB070F" w:rsidRDefault="00C47491" w:rsidP="00AB070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AB070F">
              <w:rPr>
                <w:rFonts w:asciiTheme="majorBidi" w:hAnsiTheme="majorBidi" w:cstheme="majorBidi"/>
                <w:color w:val="000000" w:themeColor="text1"/>
                <w:sz w:val="20"/>
                <w:szCs w:val="20"/>
              </w:rPr>
              <w:t>4</w:t>
            </w:r>
            <w:r w:rsidRPr="00AB070F">
              <w:rPr>
                <w:rFonts w:asciiTheme="majorBidi" w:hAnsiTheme="majorBidi" w:cstheme="majorBidi"/>
                <w:color w:val="000000" w:themeColor="text1"/>
                <w:sz w:val="20"/>
                <w:szCs w:val="20"/>
                <w:rtl/>
              </w:rPr>
              <w:t>(33)</w:t>
            </w:r>
          </w:p>
          <w:p w14:paraId="53D85DD4" w14:textId="77777777" w:rsidR="00C47491" w:rsidRPr="00AB070F" w:rsidRDefault="00C47491" w:rsidP="00AB070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AB070F">
              <w:rPr>
                <w:rFonts w:asciiTheme="majorBidi" w:hAnsiTheme="majorBidi" w:cstheme="majorBidi"/>
                <w:color w:val="000000" w:themeColor="text1"/>
                <w:sz w:val="20"/>
                <w:szCs w:val="20"/>
              </w:rPr>
              <w:t>0</w:t>
            </w:r>
          </w:p>
          <w:p w14:paraId="2E947724" w14:textId="77777777" w:rsidR="00C47491" w:rsidRPr="00AB070F" w:rsidRDefault="00C47491" w:rsidP="00AB070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AB070F">
              <w:rPr>
                <w:rFonts w:asciiTheme="majorBidi" w:hAnsiTheme="majorBidi" w:cstheme="majorBidi"/>
                <w:color w:val="000000" w:themeColor="text1"/>
                <w:sz w:val="20"/>
                <w:szCs w:val="20"/>
              </w:rPr>
              <w:t>0</w:t>
            </w:r>
          </w:p>
        </w:tc>
        <w:tc>
          <w:tcPr>
            <w:tcW w:w="479" w:type="pct"/>
          </w:tcPr>
          <w:p w14:paraId="10AB73DA" w14:textId="77777777" w:rsidR="00C47491" w:rsidRPr="00AB070F" w:rsidRDefault="00C47491" w:rsidP="00AB070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p>
          <w:p w14:paraId="1C882885" w14:textId="77777777" w:rsidR="00C47491" w:rsidRPr="00AB070F" w:rsidRDefault="00C47491" w:rsidP="00AB070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AB070F">
              <w:rPr>
                <w:rFonts w:asciiTheme="majorBidi" w:hAnsiTheme="majorBidi" w:cstheme="majorBidi"/>
                <w:color w:val="000000" w:themeColor="text1"/>
                <w:sz w:val="20"/>
                <w:szCs w:val="20"/>
              </w:rPr>
              <w:t>0</w:t>
            </w:r>
          </w:p>
          <w:p w14:paraId="2E87443E" w14:textId="77777777" w:rsidR="00C47491" w:rsidRPr="00AB070F" w:rsidRDefault="00C47491" w:rsidP="00AB070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AB070F">
              <w:rPr>
                <w:rFonts w:asciiTheme="majorBidi" w:hAnsiTheme="majorBidi" w:cstheme="majorBidi"/>
                <w:color w:val="000000" w:themeColor="text1"/>
                <w:sz w:val="20"/>
                <w:szCs w:val="20"/>
              </w:rPr>
              <w:t>3</w:t>
            </w:r>
            <w:r w:rsidRPr="00AB070F">
              <w:rPr>
                <w:rFonts w:asciiTheme="majorBidi" w:hAnsiTheme="majorBidi" w:cstheme="majorBidi"/>
                <w:color w:val="000000" w:themeColor="text1"/>
                <w:sz w:val="20"/>
                <w:szCs w:val="20"/>
                <w:rtl/>
              </w:rPr>
              <w:t>(25)</w:t>
            </w:r>
          </w:p>
          <w:p w14:paraId="1651D4C5" w14:textId="77777777" w:rsidR="00C47491" w:rsidRPr="00AB070F" w:rsidRDefault="00C47491" w:rsidP="00AB070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AB070F">
              <w:rPr>
                <w:rFonts w:asciiTheme="majorBidi" w:hAnsiTheme="majorBidi" w:cstheme="majorBidi"/>
                <w:color w:val="000000" w:themeColor="text1"/>
                <w:sz w:val="20"/>
                <w:szCs w:val="20"/>
              </w:rPr>
              <w:t>12</w:t>
            </w:r>
            <w:r w:rsidRPr="00AB070F">
              <w:rPr>
                <w:rFonts w:asciiTheme="majorBidi" w:hAnsiTheme="majorBidi" w:cstheme="majorBidi"/>
                <w:color w:val="000000" w:themeColor="text1"/>
                <w:sz w:val="20"/>
                <w:szCs w:val="20"/>
                <w:rtl/>
              </w:rPr>
              <w:t>(80)</w:t>
            </w:r>
          </w:p>
          <w:p w14:paraId="5C5C3FAA" w14:textId="77777777" w:rsidR="00C47491" w:rsidRPr="00AB070F" w:rsidRDefault="00C47491" w:rsidP="00AB070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AB070F">
              <w:rPr>
                <w:rFonts w:asciiTheme="majorBidi" w:hAnsiTheme="majorBidi" w:cstheme="majorBidi"/>
                <w:color w:val="000000" w:themeColor="text1"/>
                <w:sz w:val="20"/>
                <w:szCs w:val="20"/>
              </w:rPr>
              <w:t>0</w:t>
            </w:r>
          </w:p>
        </w:tc>
        <w:tc>
          <w:tcPr>
            <w:tcW w:w="479" w:type="pct"/>
          </w:tcPr>
          <w:p w14:paraId="5A033C24" w14:textId="77777777" w:rsidR="00C47491" w:rsidRPr="00AB070F" w:rsidRDefault="00C47491" w:rsidP="00AB070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p>
          <w:p w14:paraId="492713AF" w14:textId="77777777" w:rsidR="00C47491" w:rsidRPr="00AB070F" w:rsidRDefault="00C47491" w:rsidP="00AB070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AB070F">
              <w:rPr>
                <w:rFonts w:asciiTheme="majorBidi" w:hAnsiTheme="majorBidi" w:cstheme="majorBidi"/>
                <w:color w:val="000000" w:themeColor="text1"/>
                <w:sz w:val="20"/>
                <w:szCs w:val="20"/>
              </w:rPr>
              <w:t>0</w:t>
            </w:r>
          </w:p>
          <w:p w14:paraId="7B2AFBE9" w14:textId="77777777" w:rsidR="00C47491" w:rsidRPr="00AB070F" w:rsidRDefault="00C47491" w:rsidP="00AB070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AB070F">
              <w:rPr>
                <w:rFonts w:asciiTheme="majorBidi" w:hAnsiTheme="majorBidi" w:cstheme="majorBidi"/>
                <w:color w:val="000000" w:themeColor="text1"/>
                <w:sz w:val="20"/>
                <w:szCs w:val="20"/>
              </w:rPr>
              <w:t>0</w:t>
            </w:r>
          </w:p>
          <w:p w14:paraId="3B0F0398" w14:textId="77777777" w:rsidR="00C47491" w:rsidRPr="00AB070F" w:rsidRDefault="00C47491" w:rsidP="00AB070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AB070F">
              <w:rPr>
                <w:rFonts w:asciiTheme="majorBidi" w:hAnsiTheme="majorBidi" w:cstheme="majorBidi"/>
                <w:color w:val="000000" w:themeColor="text1"/>
                <w:sz w:val="20"/>
                <w:szCs w:val="20"/>
              </w:rPr>
              <w:t>2</w:t>
            </w:r>
            <w:r w:rsidRPr="00AB070F">
              <w:rPr>
                <w:rFonts w:asciiTheme="majorBidi" w:hAnsiTheme="majorBidi" w:cstheme="majorBidi"/>
                <w:color w:val="000000" w:themeColor="text1"/>
                <w:sz w:val="20"/>
                <w:szCs w:val="20"/>
                <w:rtl/>
              </w:rPr>
              <w:t>(13)</w:t>
            </w:r>
          </w:p>
          <w:p w14:paraId="4A09B210" w14:textId="77777777" w:rsidR="00C47491" w:rsidRPr="00AB070F" w:rsidRDefault="00C47491" w:rsidP="00AB070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AB070F">
              <w:rPr>
                <w:rFonts w:asciiTheme="majorBidi" w:hAnsiTheme="majorBidi" w:cstheme="majorBidi"/>
                <w:color w:val="000000" w:themeColor="text1"/>
                <w:sz w:val="20"/>
                <w:szCs w:val="20"/>
              </w:rPr>
              <w:t>8(100)</w:t>
            </w:r>
          </w:p>
        </w:tc>
        <w:tc>
          <w:tcPr>
            <w:tcW w:w="487" w:type="pct"/>
          </w:tcPr>
          <w:p w14:paraId="7100F377" w14:textId="77777777" w:rsidR="00C47491" w:rsidRPr="00AB070F" w:rsidRDefault="00C47491" w:rsidP="00AB070F">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p>
          <w:p w14:paraId="4C890C66" w14:textId="77777777" w:rsidR="00C47491" w:rsidRPr="00AB070F" w:rsidRDefault="00C47491" w:rsidP="00AB070F">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AB070F">
              <w:rPr>
                <w:rFonts w:asciiTheme="majorBidi" w:hAnsiTheme="majorBidi" w:cstheme="majorBidi"/>
                <w:sz w:val="20"/>
                <w:szCs w:val="20"/>
              </w:rPr>
              <w:t>P&lt;0.001*</w:t>
            </w:r>
          </w:p>
        </w:tc>
        <w:tc>
          <w:tcPr>
            <w:tcW w:w="649" w:type="pct"/>
          </w:tcPr>
          <w:p w14:paraId="40AD7BBF" w14:textId="77777777" w:rsidR="00C47491" w:rsidRPr="00AB070F" w:rsidRDefault="00C47491" w:rsidP="00AB070F">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p>
          <w:p w14:paraId="5A712E4B" w14:textId="77777777" w:rsidR="00C47491" w:rsidRPr="00AB070F" w:rsidRDefault="00C47491" w:rsidP="00AB070F">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000000" w:themeColor="text1"/>
                <w:sz w:val="20"/>
                <w:szCs w:val="20"/>
              </w:rPr>
            </w:pPr>
            <w:r w:rsidRPr="00AB070F">
              <w:rPr>
                <w:rFonts w:asciiTheme="majorBidi" w:hAnsiTheme="majorBidi" w:cstheme="majorBidi"/>
                <w:bCs/>
                <w:color w:val="000000" w:themeColor="text1"/>
                <w:sz w:val="20"/>
                <w:szCs w:val="20"/>
              </w:rPr>
              <w:t>98.71±3.85</w:t>
            </w:r>
          </w:p>
          <w:p w14:paraId="4309E044" w14:textId="77777777" w:rsidR="00C47491" w:rsidRPr="00AB070F" w:rsidRDefault="00C47491" w:rsidP="00AB070F">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000000" w:themeColor="text1"/>
                <w:sz w:val="20"/>
                <w:szCs w:val="20"/>
              </w:rPr>
            </w:pPr>
            <w:r w:rsidRPr="00AB070F">
              <w:rPr>
                <w:rFonts w:asciiTheme="majorBidi" w:hAnsiTheme="majorBidi" w:cstheme="majorBidi"/>
                <w:bCs/>
                <w:color w:val="000000" w:themeColor="text1"/>
                <w:sz w:val="20"/>
                <w:szCs w:val="20"/>
              </w:rPr>
              <w:t>111.07±7.29</w:t>
            </w:r>
          </w:p>
          <w:p w14:paraId="6CED758E" w14:textId="77777777" w:rsidR="00C47491" w:rsidRPr="00AB070F" w:rsidRDefault="00C47491" w:rsidP="00AB070F">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000000" w:themeColor="text1"/>
                <w:sz w:val="20"/>
                <w:szCs w:val="20"/>
              </w:rPr>
            </w:pPr>
            <w:r w:rsidRPr="00AB070F">
              <w:rPr>
                <w:rFonts w:asciiTheme="majorBidi" w:hAnsiTheme="majorBidi" w:cstheme="majorBidi"/>
                <w:bCs/>
                <w:color w:val="000000" w:themeColor="text1"/>
                <w:sz w:val="20"/>
                <w:szCs w:val="20"/>
              </w:rPr>
              <w:t>125.70±6.27</w:t>
            </w:r>
          </w:p>
          <w:p w14:paraId="6CC3B528" w14:textId="77777777" w:rsidR="00C47491" w:rsidRPr="00AB070F" w:rsidRDefault="00C47491" w:rsidP="00AB070F">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AB070F">
              <w:rPr>
                <w:rFonts w:asciiTheme="majorBidi" w:hAnsiTheme="majorBidi" w:cstheme="majorBidi"/>
                <w:bCs/>
                <w:color w:val="000000" w:themeColor="text1"/>
                <w:sz w:val="20"/>
                <w:szCs w:val="20"/>
              </w:rPr>
              <w:t>220.38±45.10</w:t>
            </w:r>
          </w:p>
        </w:tc>
        <w:tc>
          <w:tcPr>
            <w:tcW w:w="603" w:type="pct"/>
          </w:tcPr>
          <w:p w14:paraId="2B09A104" w14:textId="77777777" w:rsidR="00C47491" w:rsidRPr="00AB070F" w:rsidRDefault="00C47491" w:rsidP="00AB070F">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p>
          <w:p w14:paraId="2B72D612" w14:textId="77777777" w:rsidR="00C47491" w:rsidRPr="00AB070F" w:rsidRDefault="00C47491" w:rsidP="00AB070F">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AB070F">
              <w:rPr>
                <w:rFonts w:asciiTheme="majorBidi" w:hAnsiTheme="majorBidi" w:cstheme="majorBidi"/>
                <w:color w:val="000000" w:themeColor="text1"/>
                <w:sz w:val="20"/>
                <w:szCs w:val="20"/>
              </w:rPr>
              <w:t>P&lt;0.001*</w:t>
            </w:r>
          </w:p>
        </w:tc>
      </w:tr>
    </w:tbl>
    <w:p w14:paraId="492AD107" w14:textId="77777777" w:rsidR="00C47491" w:rsidRPr="00C47491" w:rsidRDefault="00C47491" w:rsidP="00C47491">
      <w:pPr>
        <w:spacing w:after="0" w:line="276" w:lineRule="auto"/>
        <w:rPr>
          <w:rFonts w:asciiTheme="majorBidi" w:hAnsiTheme="majorBidi" w:cstheme="majorBidi"/>
          <w:b/>
          <w:bCs/>
          <w:color w:val="000000" w:themeColor="text1"/>
        </w:rPr>
      </w:pPr>
      <w:r w:rsidRPr="00C47491">
        <w:rPr>
          <w:rFonts w:asciiTheme="majorBidi" w:hAnsiTheme="majorBidi" w:cstheme="majorBidi"/>
          <w:b/>
          <w:bCs/>
          <w:color w:val="000000" w:themeColor="text1"/>
        </w:rPr>
        <w:t>MC: Monte Carlo test, t</w:t>
      </w:r>
      <w:r w:rsidR="00BF4F7F" w:rsidRPr="00C47491">
        <w:rPr>
          <w:rFonts w:asciiTheme="majorBidi" w:hAnsiTheme="majorBidi" w:cstheme="majorBidi"/>
          <w:b/>
          <w:bCs/>
          <w:color w:val="000000" w:themeColor="text1"/>
        </w:rPr>
        <w:t>: Student</w:t>
      </w:r>
      <w:r w:rsidRPr="00C47491">
        <w:rPr>
          <w:rFonts w:asciiTheme="majorBidi" w:hAnsiTheme="majorBidi" w:cstheme="majorBidi"/>
          <w:b/>
          <w:bCs/>
          <w:color w:val="000000" w:themeColor="text1"/>
        </w:rPr>
        <w:t>, F</w:t>
      </w:r>
      <w:r w:rsidR="00BF4F7F" w:rsidRPr="00C47491">
        <w:rPr>
          <w:rFonts w:asciiTheme="majorBidi" w:hAnsiTheme="majorBidi" w:cstheme="majorBidi"/>
          <w:b/>
          <w:bCs/>
          <w:color w:val="000000" w:themeColor="text1"/>
        </w:rPr>
        <w:t>: One</w:t>
      </w:r>
      <w:r w:rsidRPr="00C47491">
        <w:rPr>
          <w:rFonts w:asciiTheme="majorBidi" w:hAnsiTheme="majorBidi" w:cstheme="majorBidi"/>
          <w:b/>
          <w:bCs/>
          <w:color w:val="000000" w:themeColor="text1"/>
        </w:rPr>
        <w:t xml:space="preserve"> Way ANOVA test, *statistically significant</w:t>
      </w:r>
    </w:p>
    <w:p w14:paraId="0AA1DE2D" w14:textId="77777777" w:rsidR="00C47491" w:rsidRPr="00C47491" w:rsidRDefault="00C47491" w:rsidP="00C47491">
      <w:pPr>
        <w:spacing w:line="276" w:lineRule="auto"/>
        <w:jc w:val="both"/>
        <w:rPr>
          <w:rFonts w:asciiTheme="majorBidi" w:hAnsiTheme="majorBidi" w:cstheme="majorBidi"/>
          <w:b/>
          <w:bCs/>
          <w:iCs/>
          <w:u w:val="single"/>
        </w:rPr>
      </w:pPr>
      <w:r w:rsidRPr="00C47491">
        <w:rPr>
          <w:rFonts w:asciiTheme="majorBidi" w:hAnsiTheme="majorBidi" w:cstheme="majorBidi"/>
          <w:b/>
          <w:bCs/>
          <w:iCs/>
          <w:u w:val="single"/>
        </w:rPr>
        <w:lastRenderedPageBreak/>
        <w:t>Correlation between SOX4 expression score and nuclear morphometric results in studied EC cases:</w:t>
      </w:r>
    </w:p>
    <w:p w14:paraId="7ED515A6" w14:textId="77777777" w:rsidR="00C47491" w:rsidRPr="00C47491" w:rsidRDefault="00C47491" w:rsidP="00C47491">
      <w:pPr>
        <w:spacing w:line="276" w:lineRule="auto"/>
        <w:jc w:val="both"/>
        <w:rPr>
          <w:rFonts w:asciiTheme="majorBidi" w:hAnsiTheme="majorBidi" w:cstheme="majorBidi"/>
          <w:iCs/>
          <w:lang w:val="en-US"/>
        </w:rPr>
      </w:pPr>
      <w:r w:rsidRPr="00C47491">
        <w:rPr>
          <w:rFonts w:asciiTheme="majorBidi" w:hAnsiTheme="majorBidi" w:cstheme="majorBidi"/>
          <w:iCs/>
        </w:rPr>
        <w:t xml:space="preserve">A statistically significant positive correlation was detected between SOX4 and MNA </w:t>
      </w:r>
      <w:r w:rsidRPr="00C47491">
        <w:rPr>
          <w:rFonts w:asciiTheme="majorBidi" w:hAnsiTheme="majorBidi" w:cstheme="majorBidi"/>
          <w:iCs/>
          <w:lang w:val="en-US"/>
        </w:rPr>
        <w:t>(r=0.852) with P value &lt;0.001.</w:t>
      </w:r>
    </w:p>
    <w:p w14:paraId="4FAC6F13" w14:textId="77777777" w:rsidR="00C47491" w:rsidRPr="00C47491" w:rsidRDefault="00C47491" w:rsidP="00C47491">
      <w:pPr>
        <w:spacing w:line="276" w:lineRule="auto"/>
        <w:jc w:val="both"/>
        <w:rPr>
          <w:rFonts w:asciiTheme="majorBidi" w:hAnsiTheme="majorBidi" w:cstheme="majorBidi"/>
          <w:b/>
          <w:bCs/>
          <w:iCs/>
          <w:u w:val="single"/>
        </w:rPr>
      </w:pPr>
      <w:r w:rsidRPr="00C47491">
        <w:rPr>
          <w:rFonts w:asciiTheme="majorBidi" w:hAnsiTheme="majorBidi" w:cstheme="majorBidi"/>
          <w:b/>
          <w:bCs/>
          <w:iCs/>
          <w:u w:val="single"/>
        </w:rPr>
        <w:t>Discussion:</w:t>
      </w:r>
    </w:p>
    <w:p w14:paraId="252E09CA" w14:textId="7B21777F" w:rsidR="00C47491" w:rsidRPr="00C47491" w:rsidRDefault="00C47491" w:rsidP="00C47491">
      <w:pPr>
        <w:spacing w:line="276" w:lineRule="auto"/>
        <w:jc w:val="both"/>
        <w:rPr>
          <w:rFonts w:asciiTheme="majorBidi" w:hAnsiTheme="majorBidi" w:cstheme="majorBidi"/>
          <w:b/>
          <w:bCs/>
        </w:rPr>
      </w:pPr>
      <w:r w:rsidRPr="00C47491">
        <w:rPr>
          <w:rFonts w:asciiTheme="majorBidi" w:hAnsiTheme="majorBidi" w:cstheme="majorBidi"/>
        </w:rPr>
        <w:t xml:space="preserve">The current study revealed a statistically significant difference in SOX4 expression being only expressed in </w:t>
      </w:r>
      <w:r w:rsidRPr="00C47491">
        <w:rPr>
          <w:rFonts w:asciiTheme="majorBidi" w:hAnsiTheme="majorBidi" w:cstheme="majorBidi"/>
          <w:lang w:val="en-US"/>
        </w:rPr>
        <w:t xml:space="preserve">tumor </w:t>
      </w:r>
      <w:r w:rsidR="00AB070F" w:rsidRPr="00C47491">
        <w:rPr>
          <w:rFonts w:asciiTheme="majorBidi" w:hAnsiTheme="majorBidi" w:cstheme="majorBidi"/>
          <w:lang w:val="en-US"/>
        </w:rPr>
        <w:t>cells</w:t>
      </w:r>
      <w:r w:rsidR="00AB070F" w:rsidRPr="00C47491">
        <w:rPr>
          <w:rFonts w:asciiTheme="majorBidi" w:hAnsiTheme="majorBidi" w:cstheme="majorBidi"/>
        </w:rPr>
        <w:t xml:space="preserve"> suggesting</w:t>
      </w:r>
      <w:r w:rsidRPr="00C47491">
        <w:rPr>
          <w:rFonts w:asciiTheme="majorBidi" w:hAnsiTheme="majorBidi" w:cstheme="majorBidi"/>
        </w:rPr>
        <w:t xml:space="preserve"> that SOX4 may have a role in development of EC. SOX4 act</w:t>
      </w:r>
      <w:r w:rsidR="00D41039">
        <w:rPr>
          <w:rFonts w:asciiTheme="majorBidi" w:hAnsiTheme="majorBidi" w:cstheme="majorBidi"/>
        </w:rPr>
        <w:t>s</w:t>
      </w:r>
      <w:r w:rsidRPr="00C47491">
        <w:rPr>
          <w:rFonts w:asciiTheme="majorBidi" w:hAnsiTheme="majorBidi" w:cstheme="majorBidi"/>
        </w:rPr>
        <w:t xml:space="preserve"> as an oncogene in activation of several pathways as PI3K/Akt and W</w:t>
      </w:r>
      <w:r w:rsidR="00605447">
        <w:rPr>
          <w:rFonts w:asciiTheme="majorBidi" w:hAnsiTheme="majorBidi" w:cstheme="majorBidi"/>
        </w:rPr>
        <w:t>NT</w:t>
      </w:r>
      <w:r w:rsidRPr="00C47491">
        <w:rPr>
          <w:rFonts w:asciiTheme="majorBidi" w:hAnsiTheme="majorBidi" w:cstheme="majorBidi"/>
        </w:rPr>
        <w:t xml:space="preserve">/β-catenin pathways, which play a significant role in development of EC </w:t>
      </w:r>
      <w:r w:rsidRPr="00C47491">
        <w:rPr>
          <w:rFonts w:asciiTheme="majorBidi" w:hAnsiTheme="majorBidi" w:cstheme="majorBidi"/>
          <w:b/>
          <w:bCs/>
        </w:rPr>
        <w:t xml:space="preserve">(20). </w:t>
      </w:r>
    </w:p>
    <w:p w14:paraId="723A54B5" w14:textId="6B51D18D" w:rsidR="00C47491" w:rsidRPr="00C47491" w:rsidRDefault="00C47491" w:rsidP="00C47491">
      <w:pPr>
        <w:spacing w:line="276" w:lineRule="auto"/>
        <w:jc w:val="both"/>
        <w:rPr>
          <w:rFonts w:asciiTheme="majorBidi" w:hAnsiTheme="majorBidi" w:cstheme="majorBidi"/>
        </w:rPr>
      </w:pPr>
      <w:r w:rsidRPr="00C47491">
        <w:rPr>
          <w:rFonts w:asciiTheme="majorBidi" w:hAnsiTheme="majorBidi" w:cstheme="majorBidi"/>
        </w:rPr>
        <w:t>This agree</w:t>
      </w:r>
      <w:r w:rsidR="009844FE">
        <w:rPr>
          <w:rFonts w:asciiTheme="majorBidi" w:hAnsiTheme="majorBidi" w:cstheme="majorBidi"/>
        </w:rPr>
        <w:t>d</w:t>
      </w:r>
      <w:r w:rsidRPr="00C47491">
        <w:rPr>
          <w:rFonts w:asciiTheme="majorBidi" w:hAnsiTheme="majorBidi" w:cstheme="majorBidi"/>
        </w:rPr>
        <w:t xml:space="preserve"> with studies on EC, lung adenocarcinoma and esophageal squamous cell carcinoma, revealing that SOX4 </w:t>
      </w:r>
      <w:r w:rsidR="00D41039">
        <w:rPr>
          <w:rFonts w:asciiTheme="majorBidi" w:hAnsiTheme="majorBidi" w:cstheme="majorBidi"/>
        </w:rPr>
        <w:t>was</w:t>
      </w:r>
      <w:r w:rsidRPr="00C47491">
        <w:rPr>
          <w:rFonts w:asciiTheme="majorBidi" w:hAnsiTheme="majorBidi" w:cstheme="majorBidi"/>
        </w:rPr>
        <w:t xml:space="preserve"> overexpressed in these tumors compared to normal tissues, respectively (</w:t>
      </w:r>
      <w:r w:rsidR="00AB070F">
        <w:rPr>
          <w:rFonts w:asciiTheme="majorBidi" w:hAnsiTheme="majorBidi" w:cstheme="majorBidi"/>
          <w:b/>
          <w:bCs/>
        </w:rPr>
        <w:t>21,22,23 and</w:t>
      </w:r>
      <w:r w:rsidRPr="00C47491">
        <w:rPr>
          <w:rFonts w:asciiTheme="majorBidi" w:hAnsiTheme="majorBidi" w:cstheme="majorBidi"/>
          <w:b/>
          <w:bCs/>
        </w:rPr>
        <w:t>24)</w:t>
      </w:r>
      <w:r w:rsidRPr="00C47491">
        <w:rPr>
          <w:rFonts w:asciiTheme="majorBidi" w:hAnsiTheme="majorBidi" w:cstheme="majorBidi"/>
        </w:rPr>
        <w:t>.</w:t>
      </w:r>
    </w:p>
    <w:p w14:paraId="42D0AB26" w14:textId="1AD8E6FE" w:rsidR="00C47491" w:rsidRPr="00C47491" w:rsidRDefault="00C47491" w:rsidP="00C47491">
      <w:pPr>
        <w:spacing w:line="276" w:lineRule="auto"/>
        <w:jc w:val="both"/>
        <w:rPr>
          <w:rFonts w:asciiTheme="majorBidi" w:hAnsiTheme="majorBidi" w:cstheme="majorBidi"/>
        </w:rPr>
      </w:pPr>
      <w:r w:rsidRPr="00C47491">
        <w:rPr>
          <w:rFonts w:asciiTheme="majorBidi" w:hAnsiTheme="majorBidi" w:cstheme="majorBidi"/>
        </w:rPr>
        <w:t>This result contradict</w:t>
      </w:r>
      <w:r w:rsidR="009844FE">
        <w:rPr>
          <w:rFonts w:asciiTheme="majorBidi" w:hAnsiTheme="majorBidi" w:cstheme="majorBidi"/>
        </w:rPr>
        <w:t>ed</w:t>
      </w:r>
      <w:r w:rsidRPr="00C47491">
        <w:rPr>
          <w:rFonts w:asciiTheme="majorBidi" w:hAnsiTheme="majorBidi" w:cstheme="majorBidi"/>
        </w:rPr>
        <w:t xml:space="preserve"> to study of EC reporting that SOX4 is overexpressed in EH cases suggesting that high expression of SOX4 may lead to cellular transformation of endometrial lining (</w:t>
      </w:r>
      <w:r w:rsidRPr="00C47491">
        <w:rPr>
          <w:rFonts w:asciiTheme="majorBidi" w:hAnsiTheme="majorBidi" w:cstheme="majorBidi"/>
          <w:b/>
          <w:bCs/>
        </w:rPr>
        <w:t>25)</w:t>
      </w:r>
      <w:r w:rsidRPr="00C47491">
        <w:rPr>
          <w:rFonts w:asciiTheme="majorBidi" w:hAnsiTheme="majorBidi" w:cstheme="majorBidi"/>
        </w:rPr>
        <w:t xml:space="preserve">. This could be explained by using different technique to evaluate the expression levels of SOX4 gene by RT-PCR. </w:t>
      </w:r>
    </w:p>
    <w:p w14:paraId="5A42B356" w14:textId="1242BF60" w:rsidR="00C47491" w:rsidRPr="00C47491" w:rsidRDefault="00C47491" w:rsidP="00C47491">
      <w:pPr>
        <w:spacing w:line="276" w:lineRule="auto"/>
        <w:jc w:val="both"/>
        <w:rPr>
          <w:rFonts w:asciiTheme="majorBidi" w:hAnsiTheme="majorBidi" w:cstheme="majorBidi"/>
          <w:lang w:val="en-US"/>
        </w:rPr>
      </w:pPr>
      <w:r w:rsidRPr="00C47491">
        <w:rPr>
          <w:rFonts w:asciiTheme="majorBidi" w:hAnsiTheme="majorBidi" w:cstheme="majorBidi"/>
        </w:rPr>
        <w:t>In the present study</w:t>
      </w:r>
      <w:r w:rsidRPr="00C47491">
        <w:rPr>
          <w:rFonts w:asciiTheme="majorBidi" w:hAnsiTheme="majorBidi" w:cstheme="majorBidi"/>
          <w:lang w:val="en-US"/>
        </w:rPr>
        <w:t xml:space="preserve">, </w:t>
      </w:r>
      <w:r w:rsidRPr="00C47491">
        <w:rPr>
          <w:rFonts w:asciiTheme="majorBidi" w:hAnsiTheme="majorBidi" w:cstheme="majorBidi"/>
        </w:rPr>
        <w:t xml:space="preserve">a statistically significant positive relation was found between </w:t>
      </w:r>
      <w:bookmarkStart w:id="6" w:name="_Hlk144060558"/>
      <w:r w:rsidRPr="00C47491">
        <w:rPr>
          <w:rFonts w:asciiTheme="majorBidi" w:hAnsiTheme="majorBidi" w:cstheme="majorBidi"/>
        </w:rPr>
        <w:t xml:space="preserve">SOX4 overexpression and the histopathological type of EC </w:t>
      </w:r>
      <w:r w:rsidRPr="00C47491">
        <w:rPr>
          <w:rFonts w:asciiTheme="majorBidi" w:hAnsiTheme="majorBidi" w:cstheme="majorBidi"/>
          <w:color w:val="000000" w:themeColor="text1"/>
        </w:rPr>
        <w:t>with more expression in SEC than EEC</w:t>
      </w:r>
      <w:bookmarkStart w:id="7" w:name="_Hlk158140286"/>
      <w:r w:rsidRPr="00C47491">
        <w:rPr>
          <w:rFonts w:asciiTheme="majorBidi" w:hAnsiTheme="majorBidi" w:cstheme="majorBidi"/>
        </w:rPr>
        <w:t xml:space="preserve">. </w:t>
      </w:r>
      <w:bookmarkEnd w:id="6"/>
      <w:r w:rsidRPr="00C47491">
        <w:rPr>
          <w:rFonts w:asciiTheme="majorBidi" w:hAnsiTheme="majorBidi" w:cstheme="majorBidi"/>
          <w:lang w:val="en-US"/>
        </w:rPr>
        <w:t xml:space="preserve">This </w:t>
      </w:r>
      <w:r w:rsidR="009844FE">
        <w:rPr>
          <w:rFonts w:asciiTheme="majorBidi" w:hAnsiTheme="majorBidi" w:cstheme="majorBidi"/>
          <w:lang w:val="en-US"/>
        </w:rPr>
        <w:t>was</w:t>
      </w:r>
      <w:r w:rsidRPr="00C47491">
        <w:rPr>
          <w:rFonts w:asciiTheme="majorBidi" w:hAnsiTheme="majorBidi" w:cstheme="majorBidi"/>
          <w:lang w:val="en-US"/>
        </w:rPr>
        <w:t xml:space="preserve"> compatible with </w:t>
      </w:r>
      <w:bookmarkStart w:id="8" w:name="_Hlk158140304"/>
      <w:r w:rsidRPr="00C47491">
        <w:rPr>
          <w:rFonts w:asciiTheme="majorBidi" w:hAnsiTheme="majorBidi" w:cstheme="majorBidi"/>
          <w:lang w:val="en-US"/>
        </w:rPr>
        <w:t>previous studies reporting SOX4 overexpression in small cell lung cancer, triple negative breast cancer and EC, respectively</w:t>
      </w:r>
      <w:bookmarkEnd w:id="7"/>
      <w:bookmarkEnd w:id="8"/>
      <w:r w:rsidRPr="00C47491">
        <w:rPr>
          <w:rFonts w:asciiTheme="majorBidi" w:hAnsiTheme="majorBidi" w:cstheme="majorBidi"/>
          <w:lang w:val="en-US"/>
        </w:rPr>
        <w:t xml:space="preserve"> (</w:t>
      </w:r>
      <w:r w:rsidRPr="00C47491">
        <w:rPr>
          <w:rFonts w:asciiTheme="majorBidi" w:hAnsiTheme="majorBidi" w:cstheme="majorBidi"/>
          <w:b/>
          <w:bCs/>
        </w:rPr>
        <w:t>26</w:t>
      </w:r>
      <w:r w:rsidRPr="00C47491">
        <w:rPr>
          <w:rFonts w:asciiTheme="majorBidi" w:hAnsiTheme="majorBidi" w:cstheme="majorBidi"/>
          <w:b/>
          <w:bCs/>
          <w:lang w:val="en-US"/>
        </w:rPr>
        <w:t>,</w:t>
      </w:r>
      <w:r w:rsidR="00AB070F">
        <w:rPr>
          <w:rFonts w:asciiTheme="majorBidi" w:hAnsiTheme="majorBidi" w:cstheme="majorBidi"/>
          <w:b/>
          <w:bCs/>
        </w:rPr>
        <w:t xml:space="preserve">27 and </w:t>
      </w:r>
      <w:r w:rsidRPr="00C47491">
        <w:rPr>
          <w:rFonts w:asciiTheme="majorBidi" w:hAnsiTheme="majorBidi" w:cstheme="majorBidi"/>
          <w:b/>
          <w:bCs/>
        </w:rPr>
        <w:t>28</w:t>
      </w:r>
      <w:r w:rsidRPr="00C47491">
        <w:rPr>
          <w:rFonts w:asciiTheme="majorBidi" w:hAnsiTheme="majorBidi" w:cstheme="majorBidi"/>
          <w:b/>
          <w:bCs/>
          <w:lang w:val="en-US"/>
        </w:rPr>
        <w:t>)</w:t>
      </w:r>
      <w:r w:rsidRPr="00C47491">
        <w:rPr>
          <w:rFonts w:asciiTheme="majorBidi" w:hAnsiTheme="majorBidi" w:cstheme="majorBidi"/>
          <w:lang w:val="en-US"/>
        </w:rPr>
        <w:t xml:space="preserve">. This could be contributed to the role of SOX4 activation of </w:t>
      </w:r>
      <w:r w:rsidRPr="00C47491">
        <w:rPr>
          <w:rFonts w:asciiTheme="majorBidi" w:hAnsiTheme="majorBidi" w:cstheme="majorBidi"/>
        </w:rPr>
        <w:t xml:space="preserve">TGF-β and </w:t>
      </w:r>
      <w:r w:rsidRPr="00C47491">
        <w:rPr>
          <w:rFonts w:asciiTheme="majorBidi" w:hAnsiTheme="majorBidi" w:cstheme="majorBidi"/>
          <w:lang w:val="en-US"/>
        </w:rPr>
        <w:t>PI3K/Akt pathways that induce tumor progression and aggressiveness.</w:t>
      </w:r>
    </w:p>
    <w:p w14:paraId="4BE6BE9C" w14:textId="3CE104FC" w:rsidR="00C47491" w:rsidRPr="00C47491" w:rsidRDefault="00C47491" w:rsidP="00C47491">
      <w:pPr>
        <w:spacing w:line="276" w:lineRule="auto"/>
        <w:jc w:val="both"/>
        <w:rPr>
          <w:rFonts w:asciiTheme="majorBidi" w:hAnsiTheme="majorBidi" w:cstheme="majorBidi"/>
        </w:rPr>
      </w:pPr>
      <w:bookmarkStart w:id="9" w:name="_Hlk158140342"/>
      <w:r w:rsidRPr="00C47491">
        <w:rPr>
          <w:rFonts w:asciiTheme="majorBidi" w:hAnsiTheme="majorBidi" w:cstheme="majorBidi"/>
          <w:lang w:val="en-US"/>
        </w:rPr>
        <w:t xml:space="preserve">This </w:t>
      </w:r>
      <w:r w:rsidRPr="00C47491">
        <w:rPr>
          <w:rFonts w:asciiTheme="majorBidi" w:hAnsiTheme="majorBidi" w:cstheme="majorBidi"/>
        </w:rPr>
        <w:t>disagree</w:t>
      </w:r>
      <w:r w:rsidR="009844FE">
        <w:rPr>
          <w:rFonts w:asciiTheme="majorBidi" w:hAnsiTheme="majorBidi" w:cstheme="majorBidi"/>
        </w:rPr>
        <w:t>d</w:t>
      </w:r>
      <w:r w:rsidRPr="00C47491">
        <w:rPr>
          <w:rFonts w:asciiTheme="majorBidi" w:hAnsiTheme="majorBidi" w:cstheme="majorBidi"/>
        </w:rPr>
        <w:t xml:space="preserve"> with a study on melanoma reporting higher SOX4 expression in less aggressive histological types </w:t>
      </w:r>
      <w:r w:rsidRPr="00C47491">
        <w:rPr>
          <w:rFonts w:asciiTheme="majorBidi" w:hAnsiTheme="majorBidi" w:cstheme="majorBidi"/>
          <w:b/>
          <w:bCs/>
        </w:rPr>
        <w:t>(29)</w:t>
      </w:r>
      <w:r w:rsidRPr="00C47491">
        <w:rPr>
          <w:rFonts w:asciiTheme="majorBidi" w:hAnsiTheme="majorBidi" w:cstheme="majorBidi"/>
        </w:rPr>
        <w:t>. This may be contributable to the effect of SOX4 on specific promoters controlling expression of miRNAs through downstream transcription factors as P53 might be an explanation.</w:t>
      </w:r>
      <w:bookmarkEnd w:id="9"/>
    </w:p>
    <w:p w14:paraId="6E2B54BD" w14:textId="2E86B6DC" w:rsidR="00C47491" w:rsidRPr="00C47491" w:rsidRDefault="00C47491" w:rsidP="00C47491">
      <w:pPr>
        <w:spacing w:line="276" w:lineRule="auto"/>
        <w:jc w:val="both"/>
        <w:rPr>
          <w:rFonts w:asciiTheme="majorBidi" w:hAnsiTheme="majorBidi" w:cstheme="majorBidi"/>
        </w:rPr>
      </w:pPr>
      <w:r w:rsidRPr="00C47491">
        <w:rPr>
          <w:rFonts w:asciiTheme="majorBidi" w:hAnsiTheme="majorBidi" w:cstheme="majorBidi"/>
        </w:rPr>
        <w:t xml:space="preserve">In this work, SOX4 overexpression was significantly related to FIGO grade. This may be pursuant to the critical role of SOX4 in promoting tumor progression. In accordance with this finding, similar results </w:t>
      </w:r>
      <w:r w:rsidR="009844FE">
        <w:rPr>
          <w:rFonts w:asciiTheme="majorBidi" w:hAnsiTheme="majorBidi" w:cstheme="majorBidi"/>
        </w:rPr>
        <w:t>were</w:t>
      </w:r>
      <w:r w:rsidRPr="00C47491">
        <w:rPr>
          <w:rFonts w:asciiTheme="majorBidi" w:hAnsiTheme="majorBidi" w:cstheme="majorBidi"/>
        </w:rPr>
        <w:t xml:space="preserve"> reported in studies on osteosarcoma, EC and hypopharyngeal carcinoma, respectively (</w:t>
      </w:r>
      <w:r w:rsidRPr="00C47491">
        <w:rPr>
          <w:rFonts w:asciiTheme="majorBidi" w:hAnsiTheme="majorBidi" w:cstheme="majorBidi"/>
          <w:b/>
          <w:bCs/>
        </w:rPr>
        <w:t>30</w:t>
      </w:r>
      <w:r w:rsidR="00BF4F7F">
        <w:rPr>
          <w:rFonts w:asciiTheme="majorBidi" w:hAnsiTheme="majorBidi" w:cstheme="majorBidi"/>
          <w:b/>
          <w:bCs/>
          <w:lang w:val="en-US"/>
        </w:rPr>
        <w:t>,</w:t>
      </w:r>
      <w:r w:rsidR="00BF4F7F">
        <w:rPr>
          <w:rFonts w:asciiTheme="majorBidi" w:hAnsiTheme="majorBidi" w:cstheme="majorBidi"/>
          <w:b/>
          <w:bCs/>
        </w:rPr>
        <w:t xml:space="preserve"> 31</w:t>
      </w:r>
      <w:r w:rsidR="00AB070F">
        <w:rPr>
          <w:rFonts w:asciiTheme="majorBidi" w:hAnsiTheme="majorBidi" w:cstheme="majorBidi"/>
          <w:b/>
          <w:bCs/>
        </w:rPr>
        <w:t xml:space="preserve"> and </w:t>
      </w:r>
      <w:r w:rsidRPr="00C47491">
        <w:rPr>
          <w:rFonts w:asciiTheme="majorBidi" w:hAnsiTheme="majorBidi" w:cstheme="majorBidi"/>
          <w:b/>
          <w:bCs/>
        </w:rPr>
        <w:t>32)</w:t>
      </w:r>
      <w:r w:rsidRPr="00C47491">
        <w:rPr>
          <w:rFonts w:asciiTheme="majorBidi" w:hAnsiTheme="majorBidi" w:cstheme="majorBidi"/>
        </w:rPr>
        <w:t>.</w:t>
      </w:r>
    </w:p>
    <w:p w14:paraId="0F5ED059" w14:textId="450D4CC7" w:rsidR="00C47491" w:rsidRPr="00C47491" w:rsidRDefault="00C47491" w:rsidP="00C47491">
      <w:pPr>
        <w:spacing w:line="276" w:lineRule="auto"/>
        <w:jc w:val="both"/>
        <w:rPr>
          <w:rFonts w:asciiTheme="majorBidi" w:hAnsiTheme="majorBidi" w:cstheme="majorBidi"/>
          <w:strike/>
        </w:rPr>
      </w:pPr>
      <w:r w:rsidRPr="00C47491">
        <w:rPr>
          <w:rFonts w:asciiTheme="majorBidi" w:hAnsiTheme="majorBidi" w:cstheme="majorBidi"/>
        </w:rPr>
        <w:t xml:space="preserve">In contrast, A study on EC </w:t>
      </w:r>
      <w:r w:rsidR="009844FE">
        <w:rPr>
          <w:rFonts w:asciiTheme="majorBidi" w:hAnsiTheme="majorBidi" w:cstheme="majorBidi"/>
        </w:rPr>
        <w:t>reported</w:t>
      </w:r>
      <w:r w:rsidRPr="00C47491">
        <w:rPr>
          <w:rFonts w:asciiTheme="majorBidi" w:hAnsiTheme="majorBidi" w:cstheme="majorBidi"/>
        </w:rPr>
        <w:t xml:space="preserve"> a higher SOX4 expression in G1 than G2/3 EC </w:t>
      </w:r>
      <w:r w:rsidRPr="00C47491">
        <w:rPr>
          <w:rFonts w:asciiTheme="majorBidi" w:hAnsiTheme="majorBidi" w:cstheme="majorBidi"/>
          <w:b/>
          <w:bCs/>
        </w:rPr>
        <w:t>(33)</w:t>
      </w:r>
      <w:r w:rsidRPr="00C47491">
        <w:rPr>
          <w:rFonts w:asciiTheme="majorBidi" w:hAnsiTheme="majorBidi" w:cstheme="majorBidi"/>
        </w:rPr>
        <w:t xml:space="preserve">. This may be because of adopting different techniques in their study by using PCR not immunohistochemistry. </w:t>
      </w:r>
    </w:p>
    <w:p w14:paraId="436B9935" w14:textId="1D8E1595" w:rsidR="00C47491" w:rsidRPr="00C47491" w:rsidRDefault="00C47491" w:rsidP="00C47491">
      <w:pPr>
        <w:spacing w:line="276" w:lineRule="auto"/>
        <w:jc w:val="both"/>
        <w:rPr>
          <w:rFonts w:asciiTheme="majorBidi" w:hAnsiTheme="majorBidi" w:cstheme="majorBidi"/>
          <w:b/>
          <w:bCs/>
        </w:rPr>
      </w:pPr>
      <w:r w:rsidRPr="00C47491">
        <w:rPr>
          <w:rFonts w:asciiTheme="majorBidi" w:hAnsiTheme="majorBidi" w:cstheme="majorBidi"/>
          <w:lang w:val="en-US"/>
        </w:rPr>
        <w:t xml:space="preserve">Another </w:t>
      </w:r>
      <w:r w:rsidRPr="00C47491">
        <w:rPr>
          <w:rFonts w:asciiTheme="majorBidi" w:hAnsiTheme="majorBidi" w:cstheme="majorBidi"/>
        </w:rPr>
        <w:t>statistically significant positive relation was reached, between SOX4 overexpression and</w:t>
      </w:r>
      <w:r w:rsidRPr="00C47491">
        <w:rPr>
          <w:rFonts w:asciiTheme="majorBidi" w:hAnsiTheme="majorBidi" w:cstheme="majorBidi"/>
          <w:lang w:val="en-US"/>
        </w:rPr>
        <w:t xml:space="preserve"> </w:t>
      </w:r>
      <w:r w:rsidRPr="00C47491">
        <w:rPr>
          <w:rFonts w:asciiTheme="majorBidi" w:hAnsiTheme="majorBidi" w:cstheme="majorBidi"/>
        </w:rPr>
        <w:t xml:space="preserve">depth of myometrial invasion of EC. This </w:t>
      </w:r>
      <w:r w:rsidR="009844FE">
        <w:rPr>
          <w:rFonts w:asciiTheme="majorBidi" w:hAnsiTheme="majorBidi" w:cstheme="majorBidi"/>
        </w:rPr>
        <w:t>was</w:t>
      </w:r>
      <w:r w:rsidRPr="00C47491">
        <w:rPr>
          <w:rFonts w:asciiTheme="majorBidi" w:hAnsiTheme="majorBidi" w:cstheme="majorBidi"/>
        </w:rPr>
        <w:t xml:space="preserve"> referred to its ability to activate of TGF-β and the subsequent induction of numerous SOX4 target genes </w:t>
      </w:r>
      <w:r w:rsidR="009844FE">
        <w:rPr>
          <w:rFonts w:asciiTheme="majorBidi" w:hAnsiTheme="majorBidi" w:cstheme="majorBidi"/>
        </w:rPr>
        <w:t xml:space="preserve">are </w:t>
      </w:r>
      <w:r w:rsidRPr="00C47491">
        <w:rPr>
          <w:rFonts w:asciiTheme="majorBidi" w:hAnsiTheme="majorBidi" w:cstheme="majorBidi"/>
        </w:rPr>
        <w:t xml:space="preserve">involved in cancer cell proliferation, survival, stemness, and EMT resulting in tumor invasion </w:t>
      </w:r>
      <w:r w:rsidRPr="00C47491">
        <w:rPr>
          <w:rFonts w:asciiTheme="majorBidi" w:hAnsiTheme="majorBidi" w:cstheme="majorBidi"/>
          <w:b/>
          <w:bCs/>
        </w:rPr>
        <w:t>(6)</w:t>
      </w:r>
      <w:r w:rsidRPr="00C47491">
        <w:rPr>
          <w:rFonts w:asciiTheme="majorBidi" w:hAnsiTheme="majorBidi" w:cstheme="majorBidi"/>
        </w:rPr>
        <w:t xml:space="preserve">. This agreed </w:t>
      </w:r>
      <w:r w:rsidR="00AB070F" w:rsidRPr="00C47491">
        <w:rPr>
          <w:rFonts w:asciiTheme="majorBidi" w:hAnsiTheme="majorBidi" w:cstheme="majorBidi"/>
        </w:rPr>
        <w:t>with studies</w:t>
      </w:r>
      <w:r w:rsidRPr="00C47491">
        <w:rPr>
          <w:rFonts w:asciiTheme="majorBidi" w:hAnsiTheme="majorBidi" w:cstheme="majorBidi"/>
        </w:rPr>
        <w:t xml:space="preserve"> on gastric carcinoma, EC, and oesophageal squamous cell carcinoma, respectively </w:t>
      </w:r>
      <w:r w:rsidR="00AB070F">
        <w:rPr>
          <w:rFonts w:asciiTheme="majorBidi" w:hAnsiTheme="majorBidi" w:cstheme="majorBidi"/>
          <w:b/>
          <w:bCs/>
        </w:rPr>
        <w:t>(34, 35, 36 and</w:t>
      </w:r>
      <w:r w:rsidRPr="00C47491">
        <w:rPr>
          <w:rFonts w:asciiTheme="majorBidi" w:hAnsiTheme="majorBidi" w:cstheme="majorBidi"/>
          <w:b/>
          <w:bCs/>
        </w:rPr>
        <w:t>37)</w:t>
      </w:r>
    </w:p>
    <w:p w14:paraId="11E16CE9" w14:textId="7878B989" w:rsidR="00C47491" w:rsidRPr="00C47491" w:rsidRDefault="00C47491" w:rsidP="00AB070F">
      <w:pPr>
        <w:spacing w:line="276" w:lineRule="auto"/>
        <w:jc w:val="both"/>
        <w:rPr>
          <w:rFonts w:asciiTheme="majorBidi" w:hAnsiTheme="majorBidi" w:cstheme="majorBidi"/>
        </w:rPr>
      </w:pPr>
      <w:r w:rsidRPr="00C47491">
        <w:rPr>
          <w:rFonts w:asciiTheme="majorBidi" w:hAnsiTheme="majorBidi" w:cstheme="majorBidi"/>
        </w:rPr>
        <w:t>Despite of previous results, studies on skin and lung tumours, report</w:t>
      </w:r>
      <w:r w:rsidR="00D41039">
        <w:rPr>
          <w:rFonts w:asciiTheme="majorBidi" w:hAnsiTheme="majorBidi" w:cstheme="majorBidi"/>
        </w:rPr>
        <w:t>ed</w:t>
      </w:r>
      <w:r w:rsidRPr="00C47491">
        <w:rPr>
          <w:rFonts w:asciiTheme="majorBidi" w:hAnsiTheme="majorBidi" w:cstheme="majorBidi"/>
        </w:rPr>
        <w:t xml:space="preserve"> that SOX4 overexpression suppresse</w:t>
      </w:r>
      <w:r w:rsidR="00D41039">
        <w:rPr>
          <w:rFonts w:asciiTheme="majorBidi" w:hAnsiTheme="majorBidi" w:cstheme="majorBidi"/>
        </w:rPr>
        <w:t>d</w:t>
      </w:r>
      <w:r w:rsidRPr="00C47491">
        <w:rPr>
          <w:rFonts w:asciiTheme="majorBidi" w:hAnsiTheme="majorBidi" w:cstheme="majorBidi"/>
        </w:rPr>
        <w:t xml:space="preserve"> the invasion of melanoma and lung cancer </w:t>
      </w:r>
      <w:r w:rsidRPr="00C47491">
        <w:rPr>
          <w:rFonts w:asciiTheme="majorBidi" w:hAnsiTheme="majorBidi" w:cstheme="majorBidi"/>
          <w:b/>
          <w:bCs/>
        </w:rPr>
        <w:t>(38</w:t>
      </w:r>
      <w:r w:rsidR="00AB070F">
        <w:rPr>
          <w:rFonts w:asciiTheme="majorBidi" w:hAnsiTheme="majorBidi" w:cstheme="majorBidi"/>
          <w:b/>
          <w:bCs/>
        </w:rPr>
        <w:t xml:space="preserve"> and </w:t>
      </w:r>
      <w:r w:rsidRPr="00C47491">
        <w:rPr>
          <w:rFonts w:asciiTheme="majorBidi" w:hAnsiTheme="majorBidi" w:cstheme="majorBidi"/>
          <w:b/>
          <w:bCs/>
        </w:rPr>
        <w:t>39)</w:t>
      </w:r>
      <w:r w:rsidRPr="00C47491">
        <w:rPr>
          <w:rFonts w:asciiTheme="majorBidi" w:hAnsiTheme="majorBidi" w:cstheme="majorBidi"/>
        </w:rPr>
        <w:t xml:space="preserve">. This </w:t>
      </w:r>
      <w:r w:rsidRPr="00C47491">
        <w:rPr>
          <w:rFonts w:asciiTheme="majorBidi" w:hAnsiTheme="majorBidi" w:cstheme="majorBidi"/>
        </w:rPr>
        <w:lastRenderedPageBreak/>
        <w:t xml:space="preserve">controversy could be due to the intrinsic differences in the biology of different tissue types or the ability of SOX4 to modulate the PUMA (p53 up-regulated modulator of apoptosis) transcription and expression, an inducer of apoptotic cell death, highlighting its role in tumour suppression </w:t>
      </w:r>
      <w:r w:rsidRPr="00C47491">
        <w:rPr>
          <w:rFonts w:asciiTheme="majorBidi" w:hAnsiTheme="majorBidi" w:cstheme="majorBidi"/>
          <w:b/>
          <w:bCs/>
        </w:rPr>
        <w:t>(40</w:t>
      </w:r>
      <w:bookmarkStart w:id="10" w:name="_Hlk158140449"/>
      <w:r w:rsidR="00AB070F">
        <w:rPr>
          <w:rFonts w:asciiTheme="majorBidi" w:hAnsiTheme="majorBidi" w:cstheme="majorBidi"/>
          <w:b/>
          <w:bCs/>
        </w:rPr>
        <w:t xml:space="preserve"> and </w:t>
      </w:r>
      <w:r w:rsidRPr="00C47491">
        <w:rPr>
          <w:rFonts w:asciiTheme="majorBidi" w:hAnsiTheme="majorBidi" w:cstheme="majorBidi"/>
          <w:b/>
          <w:bCs/>
        </w:rPr>
        <w:t>41)</w:t>
      </w:r>
      <w:bookmarkEnd w:id="10"/>
      <w:r w:rsidRPr="00C47491">
        <w:rPr>
          <w:rFonts w:asciiTheme="majorBidi" w:hAnsiTheme="majorBidi" w:cstheme="majorBidi"/>
          <w:b/>
          <w:bCs/>
        </w:rPr>
        <w:t>.</w:t>
      </w:r>
    </w:p>
    <w:p w14:paraId="101BD447" w14:textId="4ACA7E48" w:rsidR="00C47491" w:rsidRPr="00C47491" w:rsidRDefault="00C47491" w:rsidP="00AB070F">
      <w:pPr>
        <w:spacing w:line="276" w:lineRule="auto"/>
        <w:jc w:val="both"/>
        <w:rPr>
          <w:rFonts w:asciiTheme="majorBidi" w:hAnsiTheme="majorBidi" w:cstheme="majorBidi"/>
        </w:rPr>
      </w:pPr>
      <w:r w:rsidRPr="00C47491">
        <w:rPr>
          <w:rFonts w:asciiTheme="majorBidi" w:hAnsiTheme="majorBidi" w:cstheme="majorBidi"/>
        </w:rPr>
        <w:t xml:space="preserve">The current study also revealed a significant positive relation between SOX4 overexpression and LVSI. These results could be explained by the acquisition of mesenchymal traits, enhanced cell migration and invasion on SOX4 overexpression </w:t>
      </w:r>
      <w:r w:rsidRPr="00C47491">
        <w:rPr>
          <w:rFonts w:asciiTheme="majorBidi" w:hAnsiTheme="majorBidi" w:cstheme="majorBidi"/>
          <w:b/>
          <w:bCs/>
        </w:rPr>
        <w:t>(42)</w:t>
      </w:r>
      <w:r w:rsidRPr="00C47491">
        <w:rPr>
          <w:rFonts w:asciiTheme="majorBidi" w:hAnsiTheme="majorBidi" w:cstheme="majorBidi"/>
        </w:rPr>
        <w:t xml:space="preserve">. This </w:t>
      </w:r>
      <w:r w:rsidR="006F70F7">
        <w:rPr>
          <w:rFonts w:asciiTheme="majorBidi" w:hAnsiTheme="majorBidi" w:cstheme="majorBidi"/>
        </w:rPr>
        <w:t>was</w:t>
      </w:r>
      <w:r w:rsidRPr="00C47491">
        <w:rPr>
          <w:rFonts w:asciiTheme="majorBidi" w:hAnsiTheme="majorBidi" w:cstheme="majorBidi"/>
        </w:rPr>
        <w:t xml:space="preserve"> consistent with studies on laryngeal squamous cell carcinoma, breast cancer and EC, respectively </w:t>
      </w:r>
      <w:r w:rsidR="00AB070F">
        <w:rPr>
          <w:rFonts w:asciiTheme="majorBidi" w:hAnsiTheme="majorBidi" w:cstheme="majorBidi"/>
          <w:b/>
          <w:bCs/>
        </w:rPr>
        <w:t xml:space="preserve">(43, </w:t>
      </w:r>
      <w:r w:rsidRPr="00C47491">
        <w:rPr>
          <w:rFonts w:asciiTheme="majorBidi" w:hAnsiTheme="majorBidi" w:cstheme="majorBidi"/>
          <w:b/>
          <w:bCs/>
        </w:rPr>
        <w:t>44</w:t>
      </w:r>
      <w:r w:rsidR="00AB070F">
        <w:rPr>
          <w:rFonts w:asciiTheme="majorBidi" w:hAnsiTheme="majorBidi" w:cstheme="majorBidi"/>
          <w:b/>
          <w:bCs/>
        </w:rPr>
        <w:t xml:space="preserve"> and </w:t>
      </w:r>
      <w:r w:rsidRPr="00C47491">
        <w:rPr>
          <w:rFonts w:asciiTheme="majorBidi" w:hAnsiTheme="majorBidi" w:cstheme="majorBidi"/>
          <w:b/>
          <w:bCs/>
        </w:rPr>
        <w:t>31)</w:t>
      </w:r>
      <w:r w:rsidRPr="00C47491">
        <w:rPr>
          <w:rFonts w:asciiTheme="majorBidi" w:hAnsiTheme="majorBidi" w:cstheme="majorBidi"/>
        </w:rPr>
        <w:t xml:space="preserve">.                      </w:t>
      </w:r>
    </w:p>
    <w:p w14:paraId="16AB7306" w14:textId="506B3D33" w:rsidR="00C47491" w:rsidRPr="00C47491" w:rsidRDefault="00C47491" w:rsidP="00C47491">
      <w:pPr>
        <w:spacing w:line="276" w:lineRule="auto"/>
        <w:jc w:val="both"/>
        <w:rPr>
          <w:rFonts w:asciiTheme="majorBidi" w:hAnsiTheme="majorBidi" w:cstheme="majorBidi"/>
        </w:rPr>
      </w:pPr>
      <w:r w:rsidRPr="00C47491">
        <w:rPr>
          <w:rFonts w:asciiTheme="majorBidi" w:hAnsiTheme="majorBidi" w:cstheme="majorBidi"/>
        </w:rPr>
        <w:t>This contradict</w:t>
      </w:r>
      <w:r w:rsidR="006F70F7">
        <w:rPr>
          <w:rFonts w:asciiTheme="majorBidi" w:hAnsiTheme="majorBidi" w:cstheme="majorBidi"/>
        </w:rPr>
        <w:t>ed</w:t>
      </w:r>
      <w:r w:rsidRPr="00C47491">
        <w:rPr>
          <w:rFonts w:asciiTheme="majorBidi" w:hAnsiTheme="majorBidi" w:cstheme="majorBidi"/>
        </w:rPr>
        <w:t xml:space="preserve"> to a study on hepatocellular</w:t>
      </w:r>
      <w:r w:rsidRPr="00C47491">
        <w:rPr>
          <w:rFonts w:asciiTheme="majorBidi" w:hAnsiTheme="majorBidi" w:cstheme="majorBidi"/>
          <w:b/>
          <w:bCs/>
        </w:rPr>
        <w:t xml:space="preserve"> </w:t>
      </w:r>
      <w:r w:rsidRPr="00C47491">
        <w:rPr>
          <w:rFonts w:asciiTheme="majorBidi" w:hAnsiTheme="majorBidi" w:cstheme="majorBidi"/>
        </w:rPr>
        <w:t xml:space="preserve">carcinoma noting a significant relation between SOX4 overexpression and LVSI </w:t>
      </w:r>
      <w:r w:rsidRPr="00C47491">
        <w:rPr>
          <w:rFonts w:asciiTheme="majorBidi" w:hAnsiTheme="majorBidi" w:cstheme="majorBidi"/>
          <w:b/>
          <w:bCs/>
        </w:rPr>
        <w:t>(45)</w:t>
      </w:r>
      <w:r w:rsidRPr="00C47491">
        <w:rPr>
          <w:rFonts w:asciiTheme="majorBidi" w:hAnsiTheme="majorBidi" w:cstheme="majorBidi"/>
        </w:rPr>
        <w:t>. These contradictory results could be attributable to the role of SOX4 in mediating p53 activation resulting in induction of cell cycle arrest and tumor apoptosis.</w:t>
      </w:r>
    </w:p>
    <w:p w14:paraId="4A686EBE" w14:textId="2CE4A57E" w:rsidR="00C47491" w:rsidRPr="00C47491" w:rsidRDefault="00C47491" w:rsidP="00AB070F">
      <w:pPr>
        <w:spacing w:line="276" w:lineRule="auto"/>
        <w:jc w:val="both"/>
        <w:rPr>
          <w:rFonts w:asciiTheme="majorBidi" w:hAnsiTheme="majorBidi" w:cstheme="majorBidi"/>
        </w:rPr>
      </w:pPr>
      <w:r w:rsidRPr="00C47491">
        <w:rPr>
          <w:rFonts w:asciiTheme="majorBidi" w:hAnsiTheme="majorBidi" w:cstheme="majorBidi"/>
        </w:rPr>
        <w:t>The current study reached a statistically significant relation between SOX4 overexpression and T/B configuration with more expression in infiltrative than pushing tumor border. There was a statistically significant relation between SOX4 overexpression and T component in the current study. This agree</w:t>
      </w:r>
      <w:r w:rsidR="006F70F7">
        <w:rPr>
          <w:rFonts w:asciiTheme="majorBidi" w:hAnsiTheme="majorBidi" w:cstheme="majorBidi"/>
        </w:rPr>
        <w:t>d</w:t>
      </w:r>
      <w:r w:rsidRPr="00C47491">
        <w:rPr>
          <w:rFonts w:asciiTheme="majorBidi" w:hAnsiTheme="majorBidi" w:cstheme="majorBidi"/>
        </w:rPr>
        <w:t xml:space="preserve"> with studies on oral squamous cell carcinoma, lung and breast cancer, respectively (</w:t>
      </w:r>
      <w:r w:rsidRPr="00C47491">
        <w:rPr>
          <w:rFonts w:asciiTheme="majorBidi" w:hAnsiTheme="majorBidi" w:cstheme="majorBidi"/>
          <w:b/>
          <w:bCs/>
        </w:rPr>
        <w:t>46</w:t>
      </w:r>
      <w:r w:rsidR="00AB070F">
        <w:rPr>
          <w:rFonts w:asciiTheme="majorBidi" w:hAnsiTheme="majorBidi" w:cstheme="majorBidi"/>
          <w:b/>
          <w:bCs/>
        </w:rPr>
        <w:t xml:space="preserve"> and </w:t>
      </w:r>
      <w:r w:rsidRPr="00C47491">
        <w:rPr>
          <w:rFonts w:asciiTheme="majorBidi" w:hAnsiTheme="majorBidi" w:cstheme="majorBidi"/>
          <w:b/>
          <w:bCs/>
        </w:rPr>
        <w:t>47)</w:t>
      </w:r>
      <w:r w:rsidRPr="00C47491">
        <w:rPr>
          <w:rFonts w:asciiTheme="majorBidi" w:hAnsiTheme="majorBidi" w:cstheme="majorBidi"/>
        </w:rPr>
        <w:t>. This could be attributed to SOX4 activation of members of metalloprotease family responsible for the breakdown of the extracellular matrix, amplification of PI3K/AKT pathway and induction of EMT (</w:t>
      </w:r>
      <w:r w:rsidRPr="00C47491">
        <w:rPr>
          <w:rFonts w:asciiTheme="majorBidi" w:hAnsiTheme="majorBidi" w:cstheme="majorBidi"/>
          <w:b/>
          <w:bCs/>
        </w:rPr>
        <w:t>48</w:t>
      </w:r>
      <w:r w:rsidRPr="00C47491">
        <w:rPr>
          <w:rFonts w:asciiTheme="majorBidi" w:hAnsiTheme="majorBidi" w:cstheme="majorBidi"/>
          <w:b/>
          <w:bCs/>
          <w:lang w:val="en-US"/>
        </w:rPr>
        <w:t>)</w:t>
      </w:r>
      <w:r w:rsidRPr="00C47491">
        <w:rPr>
          <w:rFonts w:asciiTheme="majorBidi" w:hAnsiTheme="majorBidi" w:cstheme="majorBidi"/>
        </w:rPr>
        <w:t>.</w:t>
      </w:r>
    </w:p>
    <w:p w14:paraId="236D4664" w14:textId="778DF902" w:rsidR="00C47491" w:rsidRPr="00C47491" w:rsidRDefault="0024650A" w:rsidP="00C47491">
      <w:pPr>
        <w:spacing w:line="276" w:lineRule="auto"/>
        <w:jc w:val="both"/>
        <w:rPr>
          <w:rFonts w:asciiTheme="majorBidi" w:hAnsiTheme="majorBidi" w:cstheme="majorBidi"/>
        </w:rPr>
      </w:pPr>
      <w:r>
        <w:rPr>
          <w:rFonts w:asciiTheme="majorBidi" w:hAnsiTheme="majorBidi" w:cstheme="majorBidi"/>
        </w:rPr>
        <w:t>O</w:t>
      </w:r>
      <w:r w:rsidRPr="00C47491">
        <w:rPr>
          <w:rFonts w:asciiTheme="majorBidi" w:hAnsiTheme="majorBidi" w:cstheme="majorBidi"/>
        </w:rPr>
        <w:t xml:space="preserve">verexpression </w:t>
      </w:r>
      <w:r>
        <w:rPr>
          <w:rFonts w:asciiTheme="majorBidi" w:hAnsiTheme="majorBidi" w:cstheme="majorBidi"/>
        </w:rPr>
        <w:t xml:space="preserve">of </w:t>
      </w:r>
      <w:r w:rsidR="00C47491" w:rsidRPr="00C47491">
        <w:rPr>
          <w:rFonts w:asciiTheme="majorBidi" w:hAnsiTheme="majorBidi" w:cstheme="majorBidi"/>
        </w:rPr>
        <w:t xml:space="preserve">SOX4 was significantly related to evidence of desmoplasia in studied EC cases. This </w:t>
      </w:r>
      <w:r>
        <w:rPr>
          <w:rFonts w:asciiTheme="majorBidi" w:hAnsiTheme="majorBidi" w:cstheme="majorBidi"/>
        </w:rPr>
        <w:t>was</w:t>
      </w:r>
      <w:r w:rsidR="00C47491" w:rsidRPr="00C47491">
        <w:rPr>
          <w:rFonts w:asciiTheme="majorBidi" w:hAnsiTheme="majorBidi" w:cstheme="majorBidi"/>
        </w:rPr>
        <w:t xml:space="preserve"> pursuant to similar results reported in a study on pancreatic cancer </w:t>
      </w:r>
      <w:r w:rsidR="00C47491" w:rsidRPr="00C47491">
        <w:rPr>
          <w:rFonts w:asciiTheme="majorBidi" w:hAnsiTheme="majorBidi" w:cstheme="majorBidi"/>
          <w:b/>
          <w:bCs/>
        </w:rPr>
        <w:t>(49)</w:t>
      </w:r>
      <w:r w:rsidR="00C47491" w:rsidRPr="00C47491">
        <w:rPr>
          <w:rFonts w:asciiTheme="majorBidi" w:hAnsiTheme="majorBidi" w:cstheme="majorBidi"/>
        </w:rPr>
        <w:t>. The effect of SOX4 on proliferation and differentiation of cancer associated fibroblasts and myofibroblasts through TGF- β/Smad pathway activation is a proper explanation</w:t>
      </w:r>
      <w:bookmarkStart w:id="11" w:name="_Hlk158140490"/>
      <w:r w:rsidR="00C47491" w:rsidRPr="00C47491">
        <w:rPr>
          <w:rFonts w:asciiTheme="majorBidi" w:hAnsiTheme="majorBidi" w:cstheme="majorBidi"/>
        </w:rPr>
        <w:t xml:space="preserve"> (</w:t>
      </w:r>
      <w:r w:rsidR="00C47491" w:rsidRPr="00C47491">
        <w:rPr>
          <w:rFonts w:asciiTheme="majorBidi" w:hAnsiTheme="majorBidi" w:cstheme="majorBidi"/>
          <w:b/>
          <w:bCs/>
        </w:rPr>
        <w:t>50)</w:t>
      </w:r>
      <w:r w:rsidR="00C47491" w:rsidRPr="00C47491">
        <w:rPr>
          <w:rFonts w:asciiTheme="majorBidi" w:hAnsiTheme="majorBidi" w:cstheme="majorBidi"/>
        </w:rPr>
        <w:t>.</w:t>
      </w:r>
      <w:bookmarkEnd w:id="11"/>
    </w:p>
    <w:p w14:paraId="32323C3A" w14:textId="77777777" w:rsidR="00C47491" w:rsidRPr="00C47491" w:rsidRDefault="00C47491" w:rsidP="00C47491">
      <w:pPr>
        <w:spacing w:line="276" w:lineRule="auto"/>
        <w:jc w:val="both"/>
        <w:rPr>
          <w:rFonts w:asciiTheme="majorBidi" w:hAnsiTheme="majorBidi" w:cstheme="majorBidi"/>
        </w:rPr>
      </w:pPr>
      <w:bookmarkStart w:id="12" w:name="_Hlk158140506"/>
      <w:r w:rsidRPr="00C47491">
        <w:rPr>
          <w:rFonts w:asciiTheme="majorBidi" w:hAnsiTheme="majorBidi" w:cstheme="majorBidi"/>
        </w:rPr>
        <w:t xml:space="preserve">Inversely, </w:t>
      </w:r>
      <w:r w:rsidR="00AB070F" w:rsidRPr="00C47491">
        <w:rPr>
          <w:rFonts w:asciiTheme="majorBidi" w:hAnsiTheme="majorBidi" w:cstheme="majorBidi"/>
        </w:rPr>
        <w:t>a</w:t>
      </w:r>
      <w:r w:rsidRPr="00C47491">
        <w:rPr>
          <w:rFonts w:asciiTheme="majorBidi" w:hAnsiTheme="majorBidi" w:cstheme="majorBidi"/>
        </w:rPr>
        <w:t xml:space="preserve"> previous study on pancreatic ductal adenocarcinoma found that SOX4 can lead to tumour apoptosis and hence decrease desmoplastic reaction </w:t>
      </w:r>
      <w:r w:rsidRPr="00C47491">
        <w:rPr>
          <w:rFonts w:asciiTheme="majorBidi" w:hAnsiTheme="majorBidi" w:cstheme="majorBidi"/>
          <w:b/>
          <w:bCs/>
        </w:rPr>
        <w:t>(51)</w:t>
      </w:r>
      <w:r w:rsidRPr="00C47491">
        <w:rPr>
          <w:rFonts w:asciiTheme="majorBidi" w:hAnsiTheme="majorBidi" w:cstheme="majorBidi"/>
        </w:rPr>
        <w:t>. This could be explained by that strong activation of EMT by collaboration of TGF-β with oncogenic, hyperactive RAS signalling conflicts with a SOX4-dependent epithelial program, triggering apoptosis (</w:t>
      </w:r>
      <w:r w:rsidRPr="00C47491">
        <w:rPr>
          <w:rFonts w:asciiTheme="majorBidi" w:hAnsiTheme="majorBidi" w:cstheme="majorBidi"/>
          <w:b/>
          <w:bCs/>
        </w:rPr>
        <w:t>52)</w:t>
      </w:r>
      <w:r w:rsidRPr="00C47491">
        <w:rPr>
          <w:rFonts w:asciiTheme="majorBidi" w:hAnsiTheme="majorBidi" w:cstheme="majorBidi"/>
        </w:rPr>
        <w:t>.</w:t>
      </w:r>
    </w:p>
    <w:p w14:paraId="4C3D4500" w14:textId="5FB04512" w:rsidR="00C47491" w:rsidRPr="00C47491" w:rsidRDefault="00C47491" w:rsidP="00AB070F">
      <w:pPr>
        <w:spacing w:line="276" w:lineRule="auto"/>
        <w:jc w:val="both"/>
        <w:rPr>
          <w:rFonts w:asciiTheme="majorBidi" w:hAnsiTheme="majorBidi" w:cstheme="majorBidi"/>
        </w:rPr>
      </w:pPr>
      <w:r w:rsidRPr="00C47491">
        <w:rPr>
          <w:rFonts w:asciiTheme="majorBidi" w:hAnsiTheme="majorBidi" w:cstheme="majorBidi"/>
        </w:rPr>
        <w:t>In this work, SOX4 overexpression was significantly related to mitotic count. This agree</w:t>
      </w:r>
      <w:r w:rsidR="00D41039">
        <w:rPr>
          <w:rFonts w:asciiTheme="majorBidi" w:hAnsiTheme="majorBidi" w:cstheme="majorBidi"/>
        </w:rPr>
        <w:t>d</w:t>
      </w:r>
      <w:r w:rsidRPr="00C47491">
        <w:rPr>
          <w:rFonts w:asciiTheme="majorBidi" w:hAnsiTheme="majorBidi" w:cstheme="majorBidi"/>
        </w:rPr>
        <w:t xml:space="preserve"> with a study on breast cancer </w:t>
      </w:r>
      <w:r w:rsidRPr="00C47491">
        <w:rPr>
          <w:rFonts w:asciiTheme="majorBidi" w:hAnsiTheme="majorBidi" w:cstheme="majorBidi"/>
          <w:b/>
          <w:bCs/>
        </w:rPr>
        <w:t>(53)</w:t>
      </w:r>
      <w:r w:rsidRPr="00C47491">
        <w:rPr>
          <w:rFonts w:asciiTheme="majorBidi" w:hAnsiTheme="majorBidi" w:cstheme="majorBidi"/>
        </w:rPr>
        <w:t xml:space="preserve">. This may be because of the possible role of SOX4 activating TGF-β pathway resulting in cellular proliferation.   </w:t>
      </w:r>
    </w:p>
    <w:p w14:paraId="658CF939" w14:textId="5FC2ABF6" w:rsidR="00C47491" w:rsidRPr="00C47491" w:rsidRDefault="00C47491" w:rsidP="00C47491">
      <w:pPr>
        <w:spacing w:line="276" w:lineRule="auto"/>
        <w:jc w:val="both"/>
        <w:rPr>
          <w:rFonts w:asciiTheme="majorBidi" w:hAnsiTheme="majorBidi" w:cstheme="majorBidi"/>
        </w:rPr>
      </w:pPr>
      <w:bookmarkStart w:id="13" w:name="_Hlk158140551"/>
      <w:r w:rsidRPr="00C47491">
        <w:rPr>
          <w:rFonts w:asciiTheme="majorBidi" w:hAnsiTheme="majorBidi" w:cstheme="majorBidi"/>
        </w:rPr>
        <w:t>In contrast, a study on glioblastoma multiforme f</w:t>
      </w:r>
      <w:r w:rsidR="00D41039">
        <w:rPr>
          <w:rFonts w:asciiTheme="majorBidi" w:hAnsiTheme="majorBidi" w:cstheme="majorBidi"/>
        </w:rPr>
        <w:t>ound</w:t>
      </w:r>
      <w:r w:rsidRPr="00C47491">
        <w:rPr>
          <w:rFonts w:asciiTheme="majorBidi" w:hAnsiTheme="majorBidi" w:cstheme="majorBidi"/>
        </w:rPr>
        <w:t xml:space="preserve"> that SOX4 overexpression reduce</w:t>
      </w:r>
      <w:r w:rsidR="0024650A">
        <w:rPr>
          <w:rFonts w:asciiTheme="majorBidi" w:hAnsiTheme="majorBidi" w:cstheme="majorBidi"/>
        </w:rPr>
        <w:t>d</w:t>
      </w:r>
      <w:r w:rsidRPr="00C47491">
        <w:rPr>
          <w:rFonts w:asciiTheme="majorBidi" w:hAnsiTheme="majorBidi" w:cstheme="majorBidi"/>
        </w:rPr>
        <w:t xml:space="preserve"> cellular proliferation and mitotic rate </w:t>
      </w:r>
      <w:r w:rsidRPr="00C47491">
        <w:rPr>
          <w:rFonts w:asciiTheme="majorBidi" w:hAnsiTheme="majorBidi" w:cstheme="majorBidi"/>
          <w:b/>
          <w:bCs/>
        </w:rPr>
        <w:t>(54)</w:t>
      </w:r>
      <w:r w:rsidRPr="00C47491">
        <w:rPr>
          <w:rFonts w:asciiTheme="majorBidi" w:hAnsiTheme="majorBidi" w:cstheme="majorBidi"/>
        </w:rPr>
        <w:t xml:space="preserve">. This may be due to SOX4 reduction of AKT, results in inhibiting P53 degradation and activation of downstream genes resulting in cell cycle arrest. </w:t>
      </w:r>
      <w:bookmarkEnd w:id="13"/>
    </w:p>
    <w:p w14:paraId="6C41F2F2" w14:textId="557EAB6A" w:rsidR="00C47491" w:rsidRPr="00C47491" w:rsidRDefault="00C47491" w:rsidP="00C47491">
      <w:pPr>
        <w:spacing w:line="276" w:lineRule="auto"/>
        <w:jc w:val="both"/>
        <w:rPr>
          <w:rFonts w:asciiTheme="majorBidi" w:hAnsiTheme="majorBidi" w:cstheme="majorBidi"/>
        </w:rPr>
      </w:pPr>
      <w:r w:rsidRPr="00C47491">
        <w:rPr>
          <w:rFonts w:asciiTheme="majorBidi" w:hAnsiTheme="majorBidi" w:cstheme="majorBidi"/>
        </w:rPr>
        <w:t>This result contradict</w:t>
      </w:r>
      <w:r w:rsidR="00D41039">
        <w:rPr>
          <w:rFonts w:asciiTheme="majorBidi" w:hAnsiTheme="majorBidi" w:cstheme="majorBidi"/>
        </w:rPr>
        <w:t>ed</w:t>
      </w:r>
      <w:r w:rsidRPr="00C47491">
        <w:rPr>
          <w:rFonts w:asciiTheme="majorBidi" w:hAnsiTheme="majorBidi" w:cstheme="majorBidi"/>
        </w:rPr>
        <w:t xml:space="preserve"> to a study of laryngeal squamous cell carcinoma which reveal</w:t>
      </w:r>
      <w:r w:rsidR="0024650A">
        <w:rPr>
          <w:rFonts w:asciiTheme="majorBidi" w:hAnsiTheme="majorBidi" w:cstheme="majorBidi"/>
        </w:rPr>
        <w:t>ed</w:t>
      </w:r>
      <w:r w:rsidRPr="00C47491">
        <w:rPr>
          <w:rFonts w:asciiTheme="majorBidi" w:hAnsiTheme="majorBidi" w:cstheme="majorBidi"/>
        </w:rPr>
        <w:t xml:space="preserve"> no relation between SOX4 overexpression and T component </w:t>
      </w:r>
      <w:r w:rsidRPr="00C47491">
        <w:rPr>
          <w:rFonts w:asciiTheme="majorBidi" w:hAnsiTheme="majorBidi" w:cstheme="majorBidi"/>
          <w:b/>
          <w:bCs/>
        </w:rPr>
        <w:t>(55)</w:t>
      </w:r>
      <w:r w:rsidRPr="00C47491">
        <w:rPr>
          <w:rFonts w:asciiTheme="majorBidi" w:hAnsiTheme="majorBidi" w:cstheme="majorBidi"/>
        </w:rPr>
        <w:t xml:space="preserve">. </w:t>
      </w:r>
      <w:bookmarkStart w:id="14" w:name="_Hlk158140582"/>
      <w:r w:rsidRPr="00C47491">
        <w:rPr>
          <w:rFonts w:asciiTheme="majorBidi" w:hAnsiTheme="majorBidi" w:cstheme="majorBidi"/>
        </w:rPr>
        <w:t xml:space="preserve">This may be contributed to studying larger number of cases and different tumour biology. </w:t>
      </w:r>
    </w:p>
    <w:p w14:paraId="391215B1" w14:textId="5CEDBC71" w:rsidR="00C47491" w:rsidRPr="00C47491" w:rsidRDefault="00C47491" w:rsidP="00C47491">
      <w:pPr>
        <w:spacing w:line="276" w:lineRule="auto"/>
        <w:jc w:val="both"/>
        <w:rPr>
          <w:rFonts w:asciiTheme="majorBidi" w:hAnsiTheme="majorBidi" w:cstheme="majorBidi"/>
        </w:rPr>
      </w:pPr>
      <w:r w:rsidRPr="00C47491">
        <w:rPr>
          <w:rFonts w:asciiTheme="majorBidi" w:hAnsiTheme="majorBidi" w:cstheme="majorBidi"/>
        </w:rPr>
        <w:t>This study also noted that SOX4 overexpression was positively related with lymph node metastasis, advanced FIGO and TNM staging of EC. This agree</w:t>
      </w:r>
      <w:r w:rsidR="00D41039">
        <w:rPr>
          <w:rFonts w:asciiTheme="majorBidi" w:hAnsiTheme="majorBidi" w:cstheme="majorBidi"/>
        </w:rPr>
        <w:t>d</w:t>
      </w:r>
      <w:r w:rsidRPr="00C47491">
        <w:rPr>
          <w:rFonts w:asciiTheme="majorBidi" w:hAnsiTheme="majorBidi" w:cstheme="majorBidi"/>
        </w:rPr>
        <w:t xml:space="preserve"> with studies on breast cancer, colorectal carcinoma and EC, respectively </w:t>
      </w:r>
      <w:r w:rsidRPr="00C47491">
        <w:rPr>
          <w:rFonts w:asciiTheme="majorBidi" w:hAnsiTheme="majorBidi" w:cstheme="majorBidi"/>
          <w:b/>
          <w:bCs/>
        </w:rPr>
        <w:t>(56),</w:t>
      </w:r>
      <w:r w:rsidRPr="00C47491">
        <w:rPr>
          <w:rFonts w:asciiTheme="majorBidi" w:hAnsiTheme="majorBidi" w:cstheme="majorBidi"/>
        </w:rPr>
        <w:t xml:space="preserve"> </w:t>
      </w:r>
      <w:r w:rsidR="006B5CCA">
        <w:rPr>
          <w:rFonts w:asciiTheme="majorBidi" w:hAnsiTheme="majorBidi" w:cstheme="majorBidi"/>
          <w:b/>
          <w:bCs/>
        </w:rPr>
        <w:t xml:space="preserve">(57 and </w:t>
      </w:r>
      <w:r w:rsidRPr="00C47491">
        <w:rPr>
          <w:rFonts w:asciiTheme="majorBidi" w:hAnsiTheme="majorBidi" w:cstheme="majorBidi"/>
          <w:b/>
          <w:bCs/>
        </w:rPr>
        <w:t>31)</w:t>
      </w:r>
      <w:r w:rsidRPr="00C47491">
        <w:rPr>
          <w:rFonts w:asciiTheme="majorBidi" w:hAnsiTheme="majorBidi" w:cstheme="majorBidi"/>
        </w:rPr>
        <w:t>. This could be linked to the effect of SOX4 on EMT reducing the mRNA level of the epithelial marker, E-cadherin,</w:t>
      </w:r>
      <w:r w:rsidR="00D41039">
        <w:rPr>
          <w:rFonts w:asciiTheme="majorBidi" w:hAnsiTheme="majorBidi" w:cstheme="majorBidi"/>
        </w:rPr>
        <w:t xml:space="preserve"> </w:t>
      </w:r>
      <w:r w:rsidR="00D41039">
        <w:rPr>
          <w:rFonts w:asciiTheme="majorBidi" w:hAnsiTheme="majorBidi" w:cstheme="majorBidi"/>
        </w:rPr>
        <w:lastRenderedPageBreak/>
        <w:t>and</w:t>
      </w:r>
      <w:r w:rsidRPr="00C47491">
        <w:rPr>
          <w:rFonts w:asciiTheme="majorBidi" w:hAnsiTheme="majorBidi" w:cstheme="majorBidi"/>
        </w:rPr>
        <w:t xml:space="preserve"> increasing the levels of the three mesenchymal markers, Vimentin, N-cadherin, and Fibronectin (</w:t>
      </w:r>
      <w:r w:rsidRPr="00C47491">
        <w:rPr>
          <w:rFonts w:asciiTheme="majorBidi" w:hAnsiTheme="majorBidi" w:cstheme="majorBidi"/>
          <w:b/>
          <w:bCs/>
        </w:rPr>
        <w:t>58)</w:t>
      </w:r>
      <w:r w:rsidRPr="00C47491">
        <w:rPr>
          <w:rFonts w:asciiTheme="majorBidi" w:hAnsiTheme="majorBidi" w:cstheme="majorBidi"/>
        </w:rPr>
        <w:t>.</w:t>
      </w:r>
    </w:p>
    <w:p w14:paraId="05D6F0CF" w14:textId="3B673746" w:rsidR="00C47491" w:rsidRPr="00C47491" w:rsidRDefault="00C47491" w:rsidP="0019553A">
      <w:pPr>
        <w:spacing w:line="276" w:lineRule="auto"/>
        <w:jc w:val="both"/>
        <w:rPr>
          <w:rFonts w:asciiTheme="majorBidi" w:hAnsiTheme="majorBidi" w:cstheme="majorBidi"/>
          <w:b/>
          <w:bCs/>
        </w:rPr>
      </w:pPr>
      <w:r w:rsidRPr="00C47491">
        <w:rPr>
          <w:rFonts w:asciiTheme="majorBidi" w:hAnsiTheme="majorBidi" w:cstheme="majorBidi"/>
        </w:rPr>
        <w:t xml:space="preserve">Contrariwise, </w:t>
      </w:r>
      <w:r w:rsidR="0024650A" w:rsidRPr="00C47491">
        <w:rPr>
          <w:rFonts w:asciiTheme="majorBidi" w:hAnsiTheme="majorBidi" w:cstheme="majorBidi"/>
        </w:rPr>
        <w:t>an</w:t>
      </w:r>
      <w:r w:rsidRPr="00C47491">
        <w:rPr>
          <w:rFonts w:asciiTheme="majorBidi" w:hAnsiTheme="majorBidi" w:cstheme="majorBidi"/>
        </w:rPr>
        <w:t xml:space="preserve"> inverse relation between SOX4 expression, nodal metastasis and advanced clinical stage, </w:t>
      </w:r>
      <w:r w:rsidR="00D41039">
        <w:rPr>
          <w:rFonts w:asciiTheme="majorBidi" w:hAnsiTheme="majorBidi" w:cstheme="majorBidi"/>
        </w:rPr>
        <w:t>was</w:t>
      </w:r>
      <w:r w:rsidRPr="00C47491">
        <w:rPr>
          <w:rFonts w:asciiTheme="majorBidi" w:hAnsiTheme="majorBidi" w:cstheme="majorBidi"/>
        </w:rPr>
        <w:t xml:space="preserve"> reported in studies on melanoma and primary gall bladder carcinoma, respectively (</w:t>
      </w:r>
      <w:r w:rsidRPr="00C47491">
        <w:rPr>
          <w:rFonts w:asciiTheme="majorBidi" w:hAnsiTheme="majorBidi" w:cstheme="majorBidi"/>
          <w:b/>
          <w:bCs/>
        </w:rPr>
        <w:t>59</w:t>
      </w:r>
      <w:r w:rsidR="0019553A">
        <w:rPr>
          <w:rFonts w:asciiTheme="majorBidi" w:hAnsiTheme="majorBidi" w:cstheme="majorBidi"/>
          <w:b/>
          <w:bCs/>
        </w:rPr>
        <w:t xml:space="preserve"> and </w:t>
      </w:r>
      <w:r w:rsidRPr="00C47491">
        <w:rPr>
          <w:rFonts w:asciiTheme="majorBidi" w:hAnsiTheme="majorBidi" w:cstheme="majorBidi"/>
          <w:b/>
          <w:bCs/>
        </w:rPr>
        <w:t>60)</w:t>
      </w:r>
      <w:r w:rsidRPr="00C47491">
        <w:rPr>
          <w:rFonts w:asciiTheme="majorBidi" w:hAnsiTheme="majorBidi" w:cstheme="majorBidi"/>
        </w:rPr>
        <w:t xml:space="preserve">. </w:t>
      </w:r>
      <w:bookmarkStart w:id="15" w:name="_Hlk158140629"/>
      <w:r w:rsidRPr="00C47491">
        <w:rPr>
          <w:rFonts w:asciiTheme="majorBidi" w:hAnsiTheme="majorBidi" w:cstheme="majorBidi"/>
        </w:rPr>
        <w:t xml:space="preserve">This controversy may be due to the role of SOX4 as a DNA damage sensor by blocking p53 </w:t>
      </w:r>
      <w:r w:rsidR="00BF4F7F" w:rsidRPr="00C47491">
        <w:rPr>
          <w:rFonts w:asciiTheme="majorBidi" w:hAnsiTheme="majorBidi" w:cstheme="majorBidi"/>
        </w:rPr>
        <w:t>degradation;</w:t>
      </w:r>
      <w:r w:rsidRPr="00C47491">
        <w:rPr>
          <w:rFonts w:asciiTheme="majorBidi" w:hAnsiTheme="majorBidi" w:cstheme="majorBidi"/>
        </w:rPr>
        <w:t xml:space="preserve"> SOX4 promot</w:t>
      </w:r>
      <w:r w:rsidR="0024650A">
        <w:rPr>
          <w:rFonts w:asciiTheme="majorBidi" w:hAnsiTheme="majorBidi" w:cstheme="majorBidi"/>
        </w:rPr>
        <w:t>ing</w:t>
      </w:r>
      <w:r w:rsidRPr="00C47491">
        <w:rPr>
          <w:rFonts w:asciiTheme="majorBidi" w:hAnsiTheme="majorBidi" w:cstheme="majorBidi"/>
        </w:rPr>
        <w:t xml:space="preserve"> cell cycle arrest and apoptosis inhibiting tumorigenesis </w:t>
      </w:r>
      <w:bookmarkEnd w:id="15"/>
      <w:r w:rsidRPr="00C47491">
        <w:rPr>
          <w:rFonts w:asciiTheme="majorBidi" w:hAnsiTheme="majorBidi" w:cstheme="majorBidi"/>
          <w:b/>
          <w:bCs/>
        </w:rPr>
        <w:t>(40).</w:t>
      </w:r>
    </w:p>
    <w:p w14:paraId="21E0EFF2" w14:textId="2D5D9406" w:rsidR="00C47491" w:rsidRPr="00C47491" w:rsidRDefault="00C47491" w:rsidP="0019553A">
      <w:pPr>
        <w:spacing w:line="276" w:lineRule="auto"/>
        <w:jc w:val="both"/>
        <w:rPr>
          <w:rFonts w:asciiTheme="majorBidi" w:hAnsiTheme="majorBidi" w:cstheme="majorBidi"/>
        </w:rPr>
      </w:pPr>
      <w:r w:rsidRPr="00C47491">
        <w:rPr>
          <w:rFonts w:asciiTheme="majorBidi" w:hAnsiTheme="majorBidi" w:cstheme="majorBidi"/>
        </w:rPr>
        <w:t>In the present study, a statistically significant relation between SOX4 overexpression and distant metastasis was reached. This result agree</w:t>
      </w:r>
      <w:r w:rsidR="00D41039">
        <w:rPr>
          <w:rFonts w:asciiTheme="majorBidi" w:hAnsiTheme="majorBidi" w:cstheme="majorBidi"/>
        </w:rPr>
        <w:t>d</w:t>
      </w:r>
      <w:r w:rsidRPr="00C47491">
        <w:rPr>
          <w:rFonts w:asciiTheme="majorBidi" w:hAnsiTheme="majorBidi" w:cstheme="majorBidi"/>
        </w:rPr>
        <w:t xml:space="preserve"> with previous studies regarding prostate cancer and gastric cancer, respectively </w:t>
      </w:r>
      <w:r w:rsidRPr="00C47491">
        <w:rPr>
          <w:rFonts w:asciiTheme="majorBidi" w:hAnsiTheme="majorBidi" w:cstheme="majorBidi"/>
          <w:b/>
          <w:bCs/>
        </w:rPr>
        <w:t>(61</w:t>
      </w:r>
      <w:r w:rsidR="0019553A">
        <w:rPr>
          <w:rFonts w:asciiTheme="majorBidi" w:hAnsiTheme="majorBidi" w:cstheme="majorBidi"/>
          <w:b/>
          <w:bCs/>
        </w:rPr>
        <w:t xml:space="preserve">and </w:t>
      </w:r>
      <w:r w:rsidRPr="00C47491">
        <w:rPr>
          <w:rFonts w:asciiTheme="majorBidi" w:hAnsiTheme="majorBidi" w:cstheme="majorBidi"/>
          <w:b/>
          <w:bCs/>
        </w:rPr>
        <w:t>62)</w:t>
      </w:r>
      <w:r w:rsidRPr="00C47491">
        <w:rPr>
          <w:rFonts w:asciiTheme="majorBidi" w:hAnsiTheme="majorBidi" w:cstheme="majorBidi"/>
        </w:rPr>
        <w:t xml:space="preserve">. </w:t>
      </w:r>
      <w:r w:rsidR="00605447">
        <w:rPr>
          <w:rFonts w:asciiTheme="majorBidi" w:hAnsiTheme="majorBidi" w:cstheme="majorBidi"/>
        </w:rPr>
        <w:t>Possible a</w:t>
      </w:r>
      <w:r w:rsidR="0024650A" w:rsidRPr="00C47491">
        <w:rPr>
          <w:rFonts w:asciiTheme="majorBidi" w:hAnsiTheme="majorBidi" w:cstheme="majorBidi"/>
        </w:rPr>
        <w:t>ctivat</w:t>
      </w:r>
      <w:r w:rsidR="0024650A">
        <w:rPr>
          <w:rFonts w:asciiTheme="majorBidi" w:hAnsiTheme="majorBidi" w:cstheme="majorBidi"/>
        </w:rPr>
        <w:t>ion</w:t>
      </w:r>
      <w:r w:rsidR="0024650A" w:rsidRPr="00C47491">
        <w:rPr>
          <w:rFonts w:asciiTheme="majorBidi" w:hAnsiTheme="majorBidi" w:cstheme="majorBidi"/>
        </w:rPr>
        <w:t xml:space="preserve"> </w:t>
      </w:r>
      <w:r w:rsidR="0024650A">
        <w:rPr>
          <w:rFonts w:asciiTheme="majorBidi" w:hAnsiTheme="majorBidi" w:cstheme="majorBidi"/>
        </w:rPr>
        <w:t xml:space="preserve">of </w:t>
      </w:r>
      <w:r w:rsidR="0024650A" w:rsidRPr="00C47491">
        <w:rPr>
          <w:rFonts w:asciiTheme="majorBidi" w:hAnsiTheme="majorBidi" w:cstheme="majorBidi"/>
        </w:rPr>
        <w:t xml:space="preserve">C-MYC </w:t>
      </w:r>
      <w:r w:rsidR="0024650A">
        <w:rPr>
          <w:rFonts w:asciiTheme="majorBidi" w:hAnsiTheme="majorBidi" w:cstheme="majorBidi"/>
        </w:rPr>
        <w:t xml:space="preserve">by </w:t>
      </w:r>
      <w:r w:rsidRPr="00C47491">
        <w:rPr>
          <w:rFonts w:asciiTheme="majorBidi" w:hAnsiTheme="majorBidi" w:cstheme="majorBidi"/>
        </w:rPr>
        <w:t xml:space="preserve">SOX4 </w:t>
      </w:r>
      <w:r w:rsidR="0024650A">
        <w:rPr>
          <w:rFonts w:asciiTheme="majorBidi" w:hAnsiTheme="majorBidi" w:cstheme="majorBidi"/>
        </w:rPr>
        <w:t xml:space="preserve">may </w:t>
      </w:r>
      <w:r w:rsidRPr="00C47491">
        <w:rPr>
          <w:rFonts w:asciiTheme="majorBidi" w:hAnsiTheme="majorBidi" w:cstheme="majorBidi"/>
        </w:rPr>
        <w:t xml:space="preserve">play an important role in tumour progression </w:t>
      </w:r>
      <w:r w:rsidRPr="00C47491">
        <w:rPr>
          <w:rFonts w:asciiTheme="majorBidi" w:hAnsiTheme="majorBidi" w:cstheme="majorBidi"/>
          <w:b/>
          <w:bCs/>
        </w:rPr>
        <w:t>(37)</w:t>
      </w:r>
      <w:r w:rsidRPr="00C47491">
        <w:rPr>
          <w:rFonts w:asciiTheme="majorBidi" w:hAnsiTheme="majorBidi" w:cstheme="majorBidi"/>
        </w:rPr>
        <w:t>.</w:t>
      </w:r>
    </w:p>
    <w:p w14:paraId="4D61D9F9" w14:textId="5F54202E" w:rsidR="00C47491" w:rsidRPr="00C47491" w:rsidRDefault="00C47491" w:rsidP="00C47491">
      <w:pPr>
        <w:spacing w:line="276" w:lineRule="auto"/>
        <w:jc w:val="both"/>
        <w:rPr>
          <w:rFonts w:asciiTheme="majorBidi" w:hAnsiTheme="majorBidi" w:cstheme="majorBidi"/>
        </w:rPr>
      </w:pPr>
      <w:bookmarkStart w:id="16" w:name="_Hlk158140649"/>
      <w:r w:rsidRPr="00C47491">
        <w:rPr>
          <w:rFonts w:asciiTheme="majorBidi" w:hAnsiTheme="majorBidi" w:cstheme="majorBidi"/>
        </w:rPr>
        <w:t>Inversely, A study on melanoma f</w:t>
      </w:r>
      <w:r w:rsidR="00D41039">
        <w:rPr>
          <w:rFonts w:asciiTheme="majorBidi" w:hAnsiTheme="majorBidi" w:cstheme="majorBidi"/>
        </w:rPr>
        <w:t>ound</w:t>
      </w:r>
      <w:r w:rsidRPr="00C47491">
        <w:rPr>
          <w:rFonts w:asciiTheme="majorBidi" w:hAnsiTheme="majorBidi" w:cstheme="majorBidi"/>
        </w:rPr>
        <w:t xml:space="preserve"> that SOX4 </w:t>
      </w:r>
      <w:r w:rsidR="0019553A" w:rsidRPr="00C47491">
        <w:rPr>
          <w:rFonts w:asciiTheme="majorBidi" w:hAnsiTheme="majorBidi" w:cstheme="majorBidi"/>
        </w:rPr>
        <w:t>overexpression decrease</w:t>
      </w:r>
      <w:r w:rsidR="00D41039">
        <w:rPr>
          <w:rFonts w:asciiTheme="majorBidi" w:hAnsiTheme="majorBidi" w:cstheme="majorBidi"/>
        </w:rPr>
        <w:t>d</w:t>
      </w:r>
      <w:r w:rsidRPr="00C47491">
        <w:rPr>
          <w:rFonts w:asciiTheme="majorBidi" w:hAnsiTheme="majorBidi" w:cstheme="majorBidi"/>
        </w:rPr>
        <w:t xml:space="preserve"> the metastasis </w:t>
      </w:r>
      <w:r w:rsidRPr="00C47491">
        <w:rPr>
          <w:rFonts w:asciiTheme="majorBidi" w:hAnsiTheme="majorBidi" w:cstheme="majorBidi"/>
          <w:b/>
          <w:bCs/>
        </w:rPr>
        <w:t>(63)</w:t>
      </w:r>
      <w:r w:rsidRPr="00C47491">
        <w:rPr>
          <w:rFonts w:asciiTheme="majorBidi" w:hAnsiTheme="majorBidi" w:cstheme="majorBidi"/>
        </w:rPr>
        <w:t xml:space="preserve">. Inhibition of tumour initiation through DNA damage signalling, activation of apoptosis and / or downregulation of certain oncogenic pathways as NF-κB signaling pathway were proposed as possible explanations </w:t>
      </w:r>
      <w:r w:rsidRPr="00C47491">
        <w:rPr>
          <w:rFonts w:asciiTheme="majorBidi" w:hAnsiTheme="majorBidi" w:cstheme="majorBidi"/>
          <w:b/>
          <w:bCs/>
        </w:rPr>
        <w:t>(64)</w:t>
      </w:r>
      <w:r w:rsidRPr="00C47491">
        <w:rPr>
          <w:rFonts w:asciiTheme="majorBidi" w:hAnsiTheme="majorBidi" w:cstheme="majorBidi"/>
        </w:rPr>
        <w:t>.</w:t>
      </w:r>
    </w:p>
    <w:p w14:paraId="3DF4151A" w14:textId="39637A33" w:rsidR="00C47491" w:rsidRPr="00C47491" w:rsidRDefault="00C47491" w:rsidP="0019553A">
      <w:pPr>
        <w:spacing w:line="276" w:lineRule="auto"/>
        <w:jc w:val="both"/>
        <w:rPr>
          <w:rFonts w:asciiTheme="majorBidi" w:hAnsiTheme="majorBidi" w:cstheme="majorBidi"/>
        </w:rPr>
      </w:pPr>
      <w:r w:rsidRPr="00C47491">
        <w:rPr>
          <w:rFonts w:asciiTheme="majorBidi" w:hAnsiTheme="majorBidi" w:cstheme="majorBidi"/>
        </w:rPr>
        <w:t>There was statistically insignificant relation reached between SOX4 overexpression and age of the studied cases being consistent with previous studies on gastric cancer and EC, respectively (</w:t>
      </w:r>
      <w:r w:rsidRPr="00C47491">
        <w:rPr>
          <w:rFonts w:asciiTheme="majorBidi" w:hAnsiTheme="majorBidi" w:cstheme="majorBidi"/>
          <w:b/>
          <w:bCs/>
        </w:rPr>
        <w:t>65</w:t>
      </w:r>
      <w:r w:rsidR="0019553A">
        <w:rPr>
          <w:rFonts w:asciiTheme="majorBidi" w:hAnsiTheme="majorBidi" w:cstheme="majorBidi"/>
          <w:b/>
          <w:bCs/>
        </w:rPr>
        <w:t xml:space="preserve"> and </w:t>
      </w:r>
      <w:r w:rsidRPr="00C47491">
        <w:rPr>
          <w:rFonts w:asciiTheme="majorBidi" w:hAnsiTheme="majorBidi" w:cstheme="majorBidi"/>
          <w:b/>
          <w:bCs/>
          <w:lang w:val="en-US"/>
        </w:rPr>
        <w:t>28)</w:t>
      </w:r>
      <w:r w:rsidRPr="00C47491">
        <w:rPr>
          <w:rStyle w:val="CommentReference"/>
          <w:rFonts w:asciiTheme="majorBidi" w:hAnsiTheme="majorBidi" w:cstheme="majorBidi"/>
          <w:sz w:val="24"/>
          <w:szCs w:val="24"/>
          <w:lang w:val="en-US"/>
        </w:rPr>
        <w:t>.</w:t>
      </w:r>
      <w:r w:rsidRPr="00C47491">
        <w:rPr>
          <w:rFonts w:asciiTheme="majorBidi" w:hAnsiTheme="majorBidi" w:cstheme="majorBidi"/>
        </w:rPr>
        <w:t xml:space="preserve"> Inversely, another study on EC f</w:t>
      </w:r>
      <w:r w:rsidR="00D41039">
        <w:rPr>
          <w:rFonts w:asciiTheme="majorBidi" w:hAnsiTheme="majorBidi" w:cstheme="majorBidi"/>
        </w:rPr>
        <w:t>ound</w:t>
      </w:r>
      <w:r w:rsidRPr="00C47491">
        <w:rPr>
          <w:rFonts w:asciiTheme="majorBidi" w:hAnsiTheme="majorBidi" w:cstheme="majorBidi"/>
        </w:rPr>
        <w:t xml:space="preserve"> a significant positive relation between SOX4 overexpression and the age of studied cases </w:t>
      </w:r>
      <w:r w:rsidRPr="00C47491">
        <w:rPr>
          <w:rFonts w:asciiTheme="majorBidi" w:hAnsiTheme="majorBidi" w:cstheme="majorBidi"/>
          <w:b/>
          <w:bCs/>
        </w:rPr>
        <w:t>(31)</w:t>
      </w:r>
      <w:r w:rsidRPr="00C47491">
        <w:rPr>
          <w:rFonts w:asciiTheme="majorBidi" w:hAnsiTheme="majorBidi" w:cstheme="majorBidi"/>
        </w:rPr>
        <w:t>. This could be explained by studying only EEC cases while the current study was applied to EEC and SEC cases.</w:t>
      </w:r>
    </w:p>
    <w:p w14:paraId="57DA52A5" w14:textId="1DD5E575" w:rsidR="00C47491" w:rsidRPr="00C47491" w:rsidRDefault="00C47491" w:rsidP="00C47491">
      <w:pPr>
        <w:spacing w:line="276" w:lineRule="auto"/>
        <w:jc w:val="both"/>
        <w:rPr>
          <w:rFonts w:asciiTheme="majorBidi" w:hAnsiTheme="majorBidi" w:cstheme="majorBidi"/>
        </w:rPr>
      </w:pPr>
      <w:r w:rsidRPr="00C47491">
        <w:rPr>
          <w:rFonts w:asciiTheme="majorBidi" w:hAnsiTheme="majorBidi" w:cstheme="majorBidi"/>
        </w:rPr>
        <w:t xml:space="preserve">The current study reached a statistically significant positive difference between nuclear morphometric parameters in </w:t>
      </w:r>
      <w:r w:rsidRPr="00C47491">
        <w:rPr>
          <w:rFonts w:asciiTheme="majorBidi" w:hAnsiTheme="majorBidi" w:cstheme="majorBidi"/>
          <w:lang w:val="en-US"/>
        </w:rPr>
        <w:t xml:space="preserve">EC </w:t>
      </w:r>
      <w:r w:rsidRPr="00C47491">
        <w:rPr>
          <w:rFonts w:asciiTheme="majorBidi" w:hAnsiTheme="majorBidi" w:cstheme="majorBidi"/>
        </w:rPr>
        <w:t>and EH. The MNA was increasing along the progression of EH without atypia cases, to AEH to EC (</w:t>
      </w:r>
      <w:r w:rsidRPr="00C47491">
        <w:rPr>
          <w:rFonts w:asciiTheme="majorBidi" w:hAnsiTheme="majorBidi" w:cstheme="majorBidi"/>
          <w:color w:val="000000" w:themeColor="text1"/>
        </w:rPr>
        <w:t>60.37, 73.17 and 134.93 μm2)</w:t>
      </w:r>
      <w:r w:rsidR="0024650A">
        <w:rPr>
          <w:rFonts w:asciiTheme="majorBidi" w:hAnsiTheme="majorBidi" w:cstheme="majorBidi"/>
          <w:color w:val="000000" w:themeColor="text1"/>
        </w:rPr>
        <w:t xml:space="preserve">. </w:t>
      </w:r>
      <w:r w:rsidRPr="00C47491">
        <w:rPr>
          <w:rFonts w:asciiTheme="majorBidi" w:hAnsiTheme="majorBidi" w:cstheme="majorBidi"/>
        </w:rPr>
        <w:t xml:space="preserve">This could be clarified by that nuclear shape changed from elongated nuclei in EH without atypia to rounded nuclei in AEH and progression to EC by being larger, pleomorphic, and more rounded.  </w:t>
      </w:r>
      <w:r w:rsidRPr="00C47491">
        <w:rPr>
          <w:rFonts w:asciiTheme="majorBidi" w:hAnsiTheme="majorBidi" w:cstheme="majorBidi"/>
          <w:color w:val="000000" w:themeColor="text1"/>
        </w:rPr>
        <w:t xml:space="preserve"> </w:t>
      </w:r>
      <w:r w:rsidRPr="00C47491">
        <w:rPr>
          <w:rFonts w:asciiTheme="majorBidi" w:hAnsiTheme="majorBidi" w:cstheme="majorBidi"/>
        </w:rPr>
        <w:t>This agree</w:t>
      </w:r>
      <w:r w:rsidR="00D41039">
        <w:rPr>
          <w:rFonts w:asciiTheme="majorBidi" w:hAnsiTheme="majorBidi" w:cstheme="majorBidi"/>
        </w:rPr>
        <w:t xml:space="preserve">d </w:t>
      </w:r>
      <w:r w:rsidRPr="00C47491">
        <w:rPr>
          <w:rFonts w:asciiTheme="majorBidi" w:hAnsiTheme="majorBidi" w:cstheme="majorBidi"/>
        </w:rPr>
        <w:t>with previous studies on EH and EC (</w:t>
      </w:r>
      <w:r w:rsidR="006B5CCA">
        <w:rPr>
          <w:rFonts w:asciiTheme="majorBidi" w:hAnsiTheme="majorBidi" w:cstheme="majorBidi"/>
          <w:b/>
          <w:bCs/>
        </w:rPr>
        <w:t xml:space="preserve">18 and </w:t>
      </w:r>
      <w:r w:rsidRPr="00C47491">
        <w:rPr>
          <w:rFonts w:asciiTheme="majorBidi" w:hAnsiTheme="majorBidi" w:cstheme="majorBidi"/>
          <w:b/>
          <w:bCs/>
        </w:rPr>
        <w:t>7)</w:t>
      </w:r>
      <w:r w:rsidRPr="00C47491">
        <w:rPr>
          <w:rFonts w:asciiTheme="majorBidi" w:hAnsiTheme="majorBidi" w:cstheme="majorBidi"/>
        </w:rPr>
        <w:t>.</w:t>
      </w:r>
    </w:p>
    <w:p w14:paraId="6DA179BA" w14:textId="77777777" w:rsidR="00C47491" w:rsidRPr="00C47491" w:rsidRDefault="00C47491" w:rsidP="00C47491">
      <w:pPr>
        <w:spacing w:line="276" w:lineRule="auto"/>
        <w:jc w:val="both"/>
        <w:rPr>
          <w:rFonts w:asciiTheme="majorBidi" w:hAnsiTheme="majorBidi" w:cstheme="majorBidi"/>
        </w:rPr>
      </w:pPr>
      <w:r w:rsidRPr="00C47491">
        <w:rPr>
          <w:rFonts w:asciiTheme="majorBidi" w:hAnsiTheme="majorBidi" w:cstheme="majorBidi"/>
        </w:rPr>
        <w:t>This study also related the nuclear morphometric parameters with the clinicopathological findings of EC. The MNA showed a statistically significant relation with the type of EC in favour of SEC over EEC. This may be contributed to the higher grade and aggressiveness of SEC with large highly pleomorphic nuclei</w:t>
      </w:r>
      <w:r w:rsidRPr="00C47491">
        <w:rPr>
          <w:rFonts w:asciiTheme="majorBidi" w:hAnsiTheme="majorBidi" w:cstheme="majorBidi"/>
          <w:b/>
          <w:bCs/>
          <w:strike/>
        </w:rPr>
        <w:t>.</w:t>
      </w:r>
    </w:p>
    <w:p w14:paraId="66C7C316" w14:textId="62ACFE45" w:rsidR="00C47491" w:rsidRPr="00C47491" w:rsidRDefault="00C47491" w:rsidP="00C47491">
      <w:pPr>
        <w:spacing w:line="276" w:lineRule="auto"/>
        <w:jc w:val="both"/>
        <w:rPr>
          <w:rFonts w:asciiTheme="majorBidi" w:hAnsiTheme="majorBidi" w:cstheme="majorBidi"/>
          <w:b/>
          <w:bCs/>
        </w:rPr>
      </w:pPr>
      <w:bookmarkStart w:id="17" w:name="_Hlk158140682"/>
      <w:r w:rsidRPr="00C47491">
        <w:rPr>
          <w:rFonts w:asciiTheme="majorBidi" w:hAnsiTheme="majorBidi" w:cstheme="majorBidi"/>
        </w:rPr>
        <w:t xml:space="preserve">This agreed with previous studies reporting that MNA </w:t>
      </w:r>
      <w:r w:rsidR="0024650A">
        <w:rPr>
          <w:rFonts w:asciiTheme="majorBidi" w:hAnsiTheme="majorBidi" w:cstheme="majorBidi"/>
        </w:rPr>
        <w:t>was</w:t>
      </w:r>
      <w:r w:rsidRPr="00C47491">
        <w:rPr>
          <w:rFonts w:asciiTheme="majorBidi" w:hAnsiTheme="majorBidi" w:cstheme="majorBidi"/>
        </w:rPr>
        <w:t xml:space="preserve"> related to histopathological type with higher values detected in invasive duct carcinoma, poorly differentiated thyroid carcinoma, SEC, and papillary renal cell carcinoma</w:t>
      </w:r>
      <w:r w:rsidRPr="00C47491">
        <w:rPr>
          <w:rFonts w:asciiTheme="majorBidi" w:hAnsiTheme="majorBidi" w:cstheme="majorBidi"/>
          <w:b/>
          <w:bCs/>
        </w:rPr>
        <w:t xml:space="preserve">, </w:t>
      </w:r>
      <w:r w:rsidRPr="00C47491">
        <w:rPr>
          <w:rFonts w:asciiTheme="majorBidi" w:hAnsiTheme="majorBidi" w:cstheme="majorBidi"/>
        </w:rPr>
        <w:t xml:space="preserve">respectively </w:t>
      </w:r>
      <w:r w:rsidR="0019553A">
        <w:rPr>
          <w:rFonts w:asciiTheme="majorBidi" w:hAnsiTheme="majorBidi" w:cstheme="majorBidi"/>
          <w:b/>
          <w:bCs/>
        </w:rPr>
        <w:t>(66 ,67</w:t>
      </w:r>
      <w:r w:rsidRPr="00C47491">
        <w:rPr>
          <w:rFonts w:asciiTheme="majorBidi" w:hAnsiTheme="majorBidi" w:cstheme="majorBidi"/>
        </w:rPr>
        <w:t>,</w:t>
      </w:r>
      <w:r w:rsidR="0019553A">
        <w:rPr>
          <w:rFonts w:asciiTheme="majorBidi" w:hAnsiTheme="majorBidi" w:cstheme="majorBidi"/>
          <w:b/>
          <w:bCs/>
        </w:rPr>
        <w:t xml:space="preserve">68,69 and </w:t>
      </w:r>
      <w:r w:rsidRPr="00C47491">
        <w:rPr>
          <w:rFonts w:asciiTheme="majorBidi" w:hAnsiTheme="majorBidi" w:cstheme="majorBidi"/>
          <w:b/>
          <w:bCs/>
        </w:rPr>
        <w:t>70).</w:t>
      </w:r>
    </w:p>
    <w:p w14:paraId="18942033" w14:textId="671652DF" w:rsidR="00C47491" w:rsidRPr="00C47491" w:rsidRDefault="00C47491" w:rsidP="00C47491">
      <w:pPr>
        <w:spacing w:line="276" w:lineRule="auto"/>
        <w:jc w:val="both"/>
        <w:rPr>
          <w:rFonts w:asciiTheme="majorBidi" w:hAnsiTheme="majorBidi" w:cstheme="majorBidi"/>
          <w:b/>
          <w:bCs/>
        </w:rPr>
      </w:pPr>
      <w:r w:rsidRPr="00C47491">
        <w:rPr>
          <w:rFonts w:asciiTheme="majorBidi" w:hAnsiTheme="majorBidi" w:cstheme="majorBidi"/>
        </w:rPr>
        <w:t>Additionally, this study revealed MNA had statistically significant positive relation with tumour grade</w:t>
      </w:r>
      <w:r w:rsidRPr="00C47491">
        <w:rPr>
          <w:rFonts w:asciiTheme="majorBidi" w:hAnsiTheme="majorBidi" w:cstheme="majorBidi"/>
          <w:lang w:val="en-US"/>
        </w:rPr>
        <w:t xml:space="preserve"> and </w:t>
      </w:r>
      <w:r w:rsidRPr="00C47491">
        <w:rPr>
          <w:rFonts w:asciiTheme="majorBidi" w:hAnsiTheme="majorBidi" w:cstheme="majorBidi"/>
        </w:rPr>
        <w:t>consequently with mitotic count</w:t>
      </w:r>
      <w:r w:rsidR="0024650A">
        <w:rPr>
          <w:rFonts w:asciiTheme="majorBidi" w:hAnsiTheme="majorBidi" w:cstheme="majorBidi"/>
        </w:rPr>
        <w:t xml:space="preserve">. </w:t>
      </w:r>
      <w:r w:rsidRPr="00C47491">
        <w:rPr>
          <w:rFonts w:asciiTheme="majorBidi" w:hAnsiTheme="majorBidi" w:cstheme="majorBidi"/>
        </w:rPr>
        <w:t>This agree</w:t>
      </w:r>
      <w:r w:rsidR="00D41039">
        <w:rPr>
          <w:rFonts w:asciiTheme="majorBidi" w:hAnsiTheme="majorBidi" w:cstheme="majorBidi"/>
        </w:rPr>
        <w:t>d</w:t>
      </w:r>
      <w:r w:rsidRPr="00C47491">
        <w:rPr>
          <w:rFonts w:asciiTheme="majorBidi" w:hAnsiTheme="majorBidi" w:cstheme="majorBidi"/>
        </w:rPr>
        <w:t xml:space="preserve"> with studies on EC and breast cancer, respectively </w:t>
      </w:r>
      <w:r w:rsidR="0019553A">
        <w:rPr>
          <w:rFonts w:asciiTheme="majorBidi" w:hAnsiTheme="majorBidi" w:cstheme="majorBidi"/>
          <w:b/>
          <w:bCs/>
        </w:rPr>
        <w:t>(71,72 and</w:t>
      </w:r>
      <w:r w:rsidRPr="00C47491">
        <w:rPr>
          <w:rFonts w:asciiTheme="majorBidi" w:hAnsiTheme="majorBidi" w:cstheme="majorBidi"/>
          <w:b/>
          <w:bCs/>
        </w:rPr>
        <w:t>73)</w:t>
      </w:r>
      <w:r w:rsidRPr="00C47491">
        <w:rPr>
          <w:rFonts w:asciiTheme="majorBidi" w:hAnsiTheme="majorBidi" w:cstheme="majorBidi"/>
        </w:rPr>
        <w:t>. This result could be interpreted by that histologic grade includes both cytological and architectural features with nuclear grade has been proved to be more important as stated in WHO classification 5</w:t>
      </w:r>
      <w:r w:rsidRPr="00C47491">
        <w:rPr>
          <w:rFonts w:asciiTheme="majorBidi" w:hAnsiTheme="majorBidi" w:cstheme="majorBidi"/>
          <w:vertAlign w:val="superscript"/>
        </w:rPr>
        <w:t>th</w:t>
      </w:r>
      <w:r w:rsidRPr="00C47491">
        <w:rPr>
          <w:rFonts w:asciiTheme="majorBidi" w:hAnsiTheme="majorBidi" w:cstheme="majorBidi"/>
        </w:rPr>
        <w:t xml:space="preserve"> edition </w:t>
      </w:r>
      <w:r w:rsidRPr="00C47491">
        <w:rPr>
          <w:rFonts w:asciiTheme="majorBidi" w:hAnsiTheme="majorBidi" w:cstheme="majorBidi"/>
          <w:b/>
          <w:bCs/>
        </w:rPr>
        <w:t xml:space="preserve">(4). </w:t>
      </w:r>
      <w:r w:rsidRPr="00C47491">
        <w:rPr>
          <w:rFonts w:asciiTheme="majorBidi" w:hAnsiTheme="majorBidi" w:cstheme="majorBidi"/>
        </w:rPr>
        <w:t>The</w:t>
      </w:r>
      <w:r w:rsidRPr="00C47491">
        <w:rPr>
          <w:rFonts w:asciiTheme="majorBidi" w:hAnsiTheme="majorBidi" w:cstheme="majorBidi"/>
          <w:b/>
          <w:bCs/>
        </w:rPr>
        <w:t xml:space="preserve"> </w:t>
      </w:r>
      <w:r w:rsidRPr="00C47491">
        <w:rPr>
          <w:rFonts w:asciiTheme="majorBidi" w:hAnsiTheme="majorBidi" w:cstheme="majorBidi"/>
        </w:rPr>
        <w:t>higher the tumour grade the more aggressive tumour behaviour</w:t>
      </w:r>
      <w:r w:rsidR="00A90986">
        <w:rPr>
          <w:rFonts w:asciiTheme="majorBidi" w:hAnsiTheme="majorBidi" w:cstheme="majorBidi"/>
        </w:rPr>
        <w:t xml:space="preserve"> is</w:t>
      </w:r>
      <w:r w:rsidRPr="00C47491">
        <w:rPr>
          <w:rFonts w:asciiTheme="majorBidi" w:hAnsiTheme="majorBidi" w:cstheme="majorBidi"/>
        </w:rPr>
        <w:t xml:space="preserve"> hence increased mitotic count </w:t>
      </w:r>
      <w:r w:rsidRPr="00C47491">
        <w:rPr>
          <w:rFonts w:asciiTheme="majorBidi" w:hAnsiTheme="majorBidi" w:cstheme="majorBidi"/>
          <w:b/>
          <w:bCs/>
        </w:rPr>
        <w:t>(74).</w:t>
      </w:r>
    </w:p>
    <w:p w14:paraId="05A40C03" w14:textId="1BA0747A" w:rsidR="00C47491" w:rsidRPr="00C47491" w:rsidRDefault="00C47491" w:rsidP="00C47491">
      <w:pPr>
        <w:spacing w:line="276" w:lineRule="auto"/>
        <w:jc w:val="both"/>
        <w:rPr>
          <w:rFonts w:asciiTheme="majorBidi" w:hAnsiTheme="majorBidi" w:cstheme="majorBidi"/>
        </w:rPr>
      </w:pPr>
      <w:r w:rsidRPr="00C47491">
        <w:rPr>
          <w:rFonts w:asciiTheme="majorBidi" w:hAnsiTheme="majorBidi" w:cstheme="majorBidi"/>
        </w:rPr>
        <w:t>This study revealed a statistically significant positive relation between MNA and T/B configuration with higher value of MNA in tumours with infiltrative than pushing borders and evidence of desmoplasia</w:t>
      </w:r>
      <w:r w:rsidR="0024650A">
        <w:rPr>
          <w:rFonts w:asciiTheme="majorBidi" w:hAnsiTheme="majorBidi" w:cstheme="majorBidi"/>
        </w:rPr>
        <w:t xml:space="preserve">. </w:t>
      </w:r>
      <w:r w:rsidRPr="00C47491">
        <w:rPr>
          <w:rFonts w:asciiTheme="majorBidi" w:hAnsiTheme="majorBidi" w:cstheme="majorBidi"/>
        </w:rPr>
        <w:t>This agree</w:t>
      </w:r>
      <w:r w:rsidR="00D41039">
        <w:rPr>
          <w:rFonts w:asciiTheme="majorBidi" w:hAnsiTheme="majorBidi" w:cstheme="majorBidi"/>
        </w:rPr>
        <w:t>d</w:t>
      </w:r>
      <w:r w:rsidRPr="00C47491">
        <w:rPr>
          <w:rFonts w:asciiTheme="majorBidi" w:hAnsiTheme="majorBidi" w:cstheme="majorBidi"/>
        </w:rPr>
        <w:t xml:space="preserve"> with studies on lung adenocarcinoma and laryngeal </w:t>
      </w:r>
      <w:r w:rsidRPr="00C47491">
        <w:rPr>
          <w:rFonts w:asciiTheme="majorBidi" w:hAnsiTheme="majorBidi" w:cstheme="majorBidi"/>
        </w:rPr>
        <w:lastRenderedPageBreak/>
        <w:t xml:space="preserve">carcinoma, respectively </w:t>
      </w:r>
      <w:r w:rsidR="00BF4F7F">
        <w:rPr>
          <w:rFonts w:asciiTheme="majorBidi" w:hAnsiTheme="majorBidi" w:cstheme="majorBidi"/>
          <w:b/>
          <w:bCs/>
        </w:rPr>
        <w:t xml:space="preserve">(75 and </w:t>
      </w:r>
      <w:r w:rsidRPr="00C47491">
        <w:rPr>
          <w:rFonts w:asciiTheme="majorBidi" w:hAnsiTheme="majorBidi" w:cstheme="majorBidi"/>
          <w:b/>
          <w:bCs/>
        </w:rPr>
        <w:t>76)</w:t>
      </w:r>
      <w:r w:rsidRPr="00C47491">
        <w:rPr>
          <w:rFonts w:asciiTheme="majorBidi" w:hAnsiTheme="majorBidi" w:cstheme="majorBidi"/>
        </w:rPr>
        <w:t>. This may be indicative of more aggressive tumour behaviour.</w:t>
      </w:r>
    </w:p>
    <w:p w14:paraId="016D8D82" w14:textId="702E26F6" w:rsidR="00C47491" w:rsidRPr="00C47491" w:rsidRDefault="00C47491" w:rsidP="00C47491">
      <w:pPr>
        <w:spacing w:line="276" w:lineRule="auto"/>
        <w:jc w:val="both"/>
        <w:rPr>
          <w:rFonts w:asciiTheme="majorBidi" w:hAnsiTheme="majorBidi" w:cstheme="majorBidi"/>
        </w:rPr>
      </w:pPr>
      <w:r w:rsidRPr="00C47491">
        <w:rPr>
          <w:rFonts w:asciiTheme="majorBidi" w:hAnsiTheme="majorBidi" w:cstheme="majorBidi"/>
        </w:rPr>
        <w:t xml:space="preserve">A statistically significant positive correlations were reached between MNA and depth of myometrial invasion, T component, LVSI, lymph node, distant metastasis, FIGO stage and TNM stage in studied EC cases. This </w:t>
      </w:r>
      <w:r w:rsidR="00D41039">
        <w:rPr>
          <w:rFonts w:asciiTheme="majorBidi" w:hAnsiTheme="majorBidi" w:cstheme="majorBidi"/>
        </w:rPr>
        <w:t>agreed</w:t>
      </w:r>
      <w:r w:rsidRPr="00C47491">
        <w:rPr>
          <w:rFonts w:asciiTheme="majorBidi" w:hAnsiTheme="majorBidi" w:cstheme="majorBidi"/>
        </w:rPr>
        <w:t xml:space="preserve"> with results noted in studies on EC, melanoma, breast cancer, gastrointestinal signet ring carcinoma, and colorectal carcinoma respectively (</w:t>
      </w:r>
      <w:r w:rsidR="0019553A">
        <w:rPr>
          <w:rFonts w:asciiTheme="majorBidi" w:hAnsiTheme="majorBidi" w:cstheme="majorBidi"/>
          <w:b/>
          <w:bCs/>
        </w:rPr>
        <w:t xml:space="preserve">77, 78, 79, 80,81and </w:t>
      </w:r>
      <w:r w:rsidRPr="00C47491">
        <w:rPr>
          <w:rFonts w:asciiTheme="majorBidi" w:hAnsiTheme="majorBidi" w:cstheme="majorBidi"/>
          <w:b/>
          <w:bCs/>
        </w:rPr>
        <w:t>82)</w:t>
      </w:r>
      <w:r w:rsidRPr="00C47491">
        <w:rPr>
          <w:rFonts w:asciiTheme="majorBidi" w:hAnsiTheme="majorBidi" w:cstheme="majorBidi"/>
        </w:rPr>
        <w:t>.  These results suggest</w:t>
      </w:r>
      <w:r w:rsidR="00D41039">
        <w:rPr>
          <w:rFonts w:asciiTheme="majorBidi" w:hAnsiTheme="majorBidi" w:cstheme="majorBidi"/>
        </w:rPr>
        <w:t>ed</w:t>
      </w:r>
      <w:r w:rsidRPr="00C47491">
        <w:rPr>
          <w:rFonts w:asciiTheme="majorBidi" w:hAnsiTheme="majorBidi" w:cstheme="majorBidi"/>
        </w:rPr>
        <w:t xml:space="preserve"> that tumour with large MNA, and high anaplasia, usually ha</w:t>
      </w:r>
      <w:r w:rsidR="0024650A">
        <w:rPr>
          <w:rFonts w:asciiTheme="majorBidi" w:hAnsiTheme="majorBidi" w:cstheme="majorBidi"/>
        </w:rPr>
        <w:t>d</w:t>
      </w:r>
      <w:r w:rsidRPr="00C47491">
        <w:rPr>
          <w:rFonts w:asciiTheme="majorBidi" w:hAnsiTheme="majorBidi" w:cstheme="majorBidi"/>
        </w:rPr>
        <w:t xml:space="preserve"> deeper invasion and metastatic potential and consequently higher stage (</w:t>
      </w:r>
      <w:r w:rsidR="006B5CCA">
        <w:rPr>
          <w:rFonts w:asciiTheme="majorBidi" w:hAnsiTheme="majorBidi" w:cstheme="majorBidi"/>
          <w:b/>
          <w:bCs/>
        </w:rPr>
        <w:t xml:space="preserve">83, 84 and </w:t>
      </w:r>
      <w:r w:rsidRPr="00C47491">
        <w:rPr>
          <w:rFonts w:asciiTheme="majorBidi" w:hAnsiTheme="majorBidi" w:cstheme="majorBidi"/>
          <w:b/>
          <w:bCs/>
        </w:rPr>
        <w:t>85)</w:t>
      </w:r>
      <w:r w:rsidRPr="00C47491">
        <w:rPr>
          <w:rFonts w:asciiTheme="majorBidi" w:hAnsiTheme="majorBidi" w:cstheme="majorBidi"/>
        </w:rPr>
        <w:t>.</w:t>
      </w:r>
    </w:p>
    <w:p w14:paraId="62DA7377" w14:textId="677D6008" w:rsidR="00C47491" w:rsidRPr="00C47491" w:rsidRDefault="00C47491" w:rsidP="00C47491">
      <w:pPr>
        <w:spacing w:line="276" w:lineRule="auto"/>
        <w:jc w:val="both"/>
        <w:rPr>
          <w:rFonts w:asciiTheme="majorBidi" w:hAnsiTheme="majorBidi" w:cstheme="majorBidi"/>
        </w:rPr>
      </w:pPr>
      <w:bookmarkStart w:id="18" w:name="_Hlk158140735"/>
      <w:r w:rsidRPr="00C47491">
        <w:rPr>
          <w:rFonts w:asciiTheme="majorBidi" w:hAnsiTheme="majorBidi" w:cstheme="majorBidi"/>
        </w:rPr>
        <w:t xml:space="preserve">This </w:t>
      </w:r>
      <w:r w:rsidR="00D41039">
        <w:rPr>
          <w:rFonts w:asciiTheme="majorBidi" w:hAnsiTheme="majorBidi" w:cstheme="majorBidi"/>
        </w:rPr>
        <w:t>was</w:t>
      </w:r>
      <w:r w:rsidRPr="00C47491">
        <w:rPr>
          <w:rFonts w:asciiTheme="majorBidi" w:hAnsiTheme="majorBidi" w:cstheme="majorBidi"/>
        </w:rPr>
        <w:t xml:space="preserve"> in contrary to a previous study on breast cancer revealing that the metastasis </w:t>
      </w:r>
      <w:r w:rsidR="0024650A">
        <w:rPr>
          <w:rFonts w:asciiTheme="majorBidi" w:hAnsiTheme="majorBidi" w:cstheme="majorBidi"/>
        </w:rPr>
        <w:t>was</w:t>
      </w:r>
      <w:r w:rsidRPr="00C47491">
        <w:rPr>
          <w:rFonts w:asciiTheme="majorBidi" w:hAnsiTheme="majorBidi" w:cstheme="majorBidi"/>
        </w:rPr>
        <w:t xml:space="preserve"> associated with smaller nuclei </w:t>
      </w:r>
      <w:r w:rsidRPr="00C47491">
        <w:rPr>
          <w:rFonts w:asciiTheme="majorBidi" w:hAnsiTheme="majorBidi" w:cstheme="majorBidi"/>
          <w:b/>
          <w:bCs/>
        </w:rPr>
        <w:t>(86).</w:t>
      </w:r>
      <w:r w:rsidRPr="00C47491">
        <w:rPr>
          <w:rFonts w:asciiTheme="majorBidi" w:hAnsiTheme="majorBidi" w:cstheme="majorBidi"/>
        </w:rPr>
        <w:t xml:space="preserve"> This finding could be due to a higher probability of small nuclei to enter through the wall of small arteries and capillaries and entering between dense collagen fibres.</w:t>
      </w:r>
    </w:p>
    <w:p w14:paraId="718C81C2" w14:textId="522BEF12" w:rsidR="00C47491" w:rsidRPr="00C47491" w:rsidRDefault="00C47491" w:rsidP="00C47491">
      <w:pPr>
        <w:spacing w:line="276" w:lineRule="auto"/>
        <w:jc w:val="both"/>
        <w:rPr>
          <w:rFonts w:asciiTheme="majorBidi" w:hAnsiTheme="majorBidi" w:cstheme="majorBidi"/>
        </w:rPr>
      </w:pPr>
      <w:r w:rsidRPr="00C47491">
        <w:rPr>
          <w:rFonts w:asciiTheme="majorBidi" w:hAnsiTheme="majorBidi" w:cstheme="majorBidi"/>
        </w:rPr>
        <w:t xml:space="preserve">There was statistically insignificant correlation between age of studied cases and MNA. This </w:t>
      </w:r>
      <w:r w:rsidR="00D41039">
        <w:rPr>
          <w:rFonts w:asciiTheme="majorBidi" w:hAnsiTheme="majorBidi" w:cstheme="majorBidi"/>
        </w:rPr>
        <w:t>was</w:t>
      </w:r>
      <w:r w:rsidRPr="00C47491">
        <w:rPr>
          <w:rFonts w:asciiTheme="majorBidi" w:hAnsiTheme="majorBidi" w:cstheme="majorBidi"/>
        </w:rPr>
        <w:t xml:space="preserve"> in line with a previous study on EC</w:t>
      </w:r>
      <w:r w:rsidRPr="00C47491">
        <w:rPr>
          <w:rFonts w:asciiTheme="majorBidi" w:hAnsiTheme="majorBidi" w:cstheme="majorBidi"/>
          <w:b/>
          <w:bCs/>
        </w:rPr>
        <w:t xml:space="preserve"> (87)</w:t>
      </w:r>
      <w:r w:rsidRPr="00C47491">
        <w:rPr>
          <w:rFonts w:asciiTheme="majorBidi" w:hAnsiTheme="majorBidi" w:cstheme="majorBidi"/>
        </w:rPr>
        <w:t xml:space="preserve">. </w:t>
      </w:r>
    </w:p>
    <w:bookmarkEnd w:id="18"/>
    <w:p w14:paraId="365AD980" w14:textId="77777777" w:rsidR="00C47491" w:rsidRPr="00C47491" w:rsidRDefault="00C47491" w:rsidP="00C47491">
      <w:pPr>
        <w:spacing w:line="276" w:lineRule="auto"/>
        <w:jc w:val="both"/>
        <w:rPr>
          <w:rFonts w:asciiTheme="majorBidi" w:hAnsiTheme="majorBidi" w:cstheme="majorBidi"/>
        </w:rPr>
      </w:pPr>
      <w:r w:rsidRPr="00C47491">
        <w:rPr>
          <w:rFonts w:asciiTheme="majorBidi" w:hAnsiTheme="majorBidi" w:cstheme="majorBidi"/>
        </w:rPr>
        <w:t>Upon correlating the SOX4 expression</w:t>
      </w:r>
      <w:r w:rsidRPr="00C47491">
        <w:rPr>
          <w:rFonts w:asciiTheme="majorBidi" w:hAnsiTheme="majorBidi" w:cstheme="majorBidi"/>
          <w:strike/>
        </w:rPr>
        <w:t xml:space="preserve"> </w:t>
      </w:r>
      <w:r w:rsidRPr="00C47491">
        <w:rPr>
          <w:rFonts w:asciiTheme="majorBidi" w:hAnsiTheme="majorBidi" w:cstheme="majorBidi"/>
        </w:rPr>
        <w:t xml:space="preserve">and the morphometric parameters in this study, there is a significant statistical correlation </w:t>
      </w:r>
      <w:r w:rsidRPr="00C47491">
        <w:rPr>
          <w:rFonts w:asciiTheme="majorBidi" w:hAnsiTheme="majorBidi" w:cstheme="majorBidi"/>
          <w:color w:val="000000" w:themeColor="text1"/>
        </w:rPr>
        <w:t xml:space="preserve">between SOX4 and MNA (r=852, P&lt;0.001). To our knowledge, this is the first study to reveal a positive correlation between </w:t>
      </w:r>
      <w:r w:rsidRPr="00C47491">
        <w:rPr>
          <w:rFonts w:asciiTheme="majorBidi" w:hAnsiTheme="majorBidi" w:cstheme="majorBidi"/>
        </w:rPr>
        <w:t xml:space="preserve">SOX4 expression score and MNA results in EC. </w:t>
      </w:r>
    </w:p>
    <w:p w14:paraId="5656DE3D" w14:textId="77777777" w:rsidR="00C47491" w:rsidRPr="00C47491" w:rsidRDefault="00C47491" w:rsidP="00C47491">
      <w:pPr>
        <w:spacing w:line="276" w:lineRule="auto"/>
        <w:jc w:val="both"/>
        <w:rPr>
          <w:rFonts w:asciiTheme="majorBidi" w:hAnsiTheme="majorBidi" w:cstheme="majorBidi"/>
          <w:b/>
          <w:bCs/>
          <w:u w:val="single"/>
        </w:rPr>
      </w:pPr>
      <w:r w:rsidRPr="00C47491">
        <w:rPr>
          <w:rFonts w:asciiTheme="majorBidi" w:hAnsiTheme="majorBidi" w:cstheme="majorBidi"/>
          <w:b/>
          <w:bCs/>
          <w:u w:val="single"/>
        </w:rPr>
        <w:t>Conclusion:</w:t>
      </w:r>
    </w:p>
    <w:p w14:paraId="5D98A2B9" w14:textId="77777777" w:rsidR="00C47491" w:rsidRPr="00C47491" w:rsidRDefault="00C47491" w:rsidP="00C47491">
      <w:pPr>
        <w:spacing w:line="276" w:lineRule="auto"/>
        <w:ind w:firstLine="720"/>
        <w:jc w:val="both"/>
        <w:rPr>
          <w:rFonts w:asciiTheme="majorBidi" w:hAnsiTheme="majorBidi" w:cstheme="majorBidi"/>
        </w:rPr>
      </w:pPr>
      <w:r w:rsidRPr="00C47491">
        <w:rPr>
          <w:rFonts w:asciiTheme="majorBidi" w:hAnsiTheme="majorBidi" w:cstheme="majorBidi"/>
        </w:rPr>
        <w:t xml:space="preserve">The significant correlation between SOX4 expression and MNA may imply the pivotal role of SOX4 in cancer development and progression specially in high grade tumours with aggressive behaviour. Also, MNA may distinguish between different tumour grades and types. Hence, </w:t>
      </w:r>
      <w:r w:rsidRPr="00C47491">
        <w:rPr>
          <w:rStyle w:val="fontstyle01"/>
          <w:rFonts w:asciiTheme="majorBidi" w:hAnsiTheme="majorBidi" w:cstheme="majorBidi"/>
          <w:color w:val="auto"/>
          <w:sz w:val="24"/>
          <w:szCs w:val="24"/>
        </w:rPr>
        <w:t>our findings suggest that SOX4 and MNA may be used combined as an ancillary diagnostic tool to conventional histopathological</w:t>
      </w:r>
      <w:r w:rsidRPr="00C47491">
        <w:rPr>
          <w:rFonts w:asciiTheme="majorBidi" w:hAnsiTheme="majorBidi" w:cstheme="majorBidi"/>
        </w:rPr>
        <w:t xml:space="preserve"> findings and predict the prognosis of EC</w:t>
      </w:r>
      <w:r w:rsidRPr="00C47491">
        <w:rPr>
          <w:rFonts w:asciiTheme="majorBidi" w:hAnsiTheme="majorBidi" w:cstheme="majorBidi"/>
          <w:iCs/>
        </w:rPr>
        <w:t>.</w:t>
      </w:r>
      <w:bookmarkEnd w:id="12"/>
      <w:bookmarkEnd w:id="14"/>
      <w:bookmarkEnd w:id="16"/>
      <w:bookmarkEnd w:id="17"/>
    </w:p>
    <w:p w14:paraId="43A787DF" w14:textId="77777777" w:rsidR="00C47491" w:rsidRPr="00C47491" w:rsidRDefault="00C47491" w:rsidP="00C47491">
      <w:pPr>
        <w:spacing w:line="276" w:lineRule="auto"/>
        <w:rPr>
          <w:rFonts w:asciiTheme="majorBidi" w:hAnsiTheme="majorBidi" w:cstheme="majorBidi"/>
          <w:b/>
          <w:bCs/>
        </w:rPr>
      </w:pPr>
      <w:r w:rsidRPr="00C47491">
        <w:rPr>
          <w:rFonts w:asciiTheme="majorBidi" w:hAnsiTheme="majorBidi" w:cstheme="majorBidi"/>
          <w:b/>
          <w:bCs/>
        </w:rPr>
        <w:t>References:</w:t>
      </w:r>
    </w:p>
    <w:p w14:paraId="0D1448BC" w14:textId="77777777" w:rsidR="00C47491" w:rsidRPr="00C47491" w:rsidRDefault="00C47491" w:rsidP="0021177E">
      <w:pPr>
        <w:numPr>
          <w:ilvl w:val="0"/>
          <w:numId w:val="1"/>
        </w:numPr>
        <w:spacing w:line="276" w:lineRule="auto"/>
        <w:jc w:val="both"/>
        <w:rPr>
          <w:rFonts w:asciiTheme="majorBidi" w:hAnsiTheme="majorBidi" w:cstheme="majorBidi"/>
          <w:iCs/>
        </w:rPr>
      </w:pPr>
      <w:r w:rsidRPr="00C47491">
        <w:rPr>
          <w:rFonts w:asciiTheme="majorBidi" w:hAnsiTheme="majorBidi" w:cstheme="majorBidi"/>
          <w:b/>
          <w:bCs/>
          <w:iCs/>
        </w:rPr>
        <w:t xml:space="preserve">Sung H, Ferlay J, Siegel RL, Laversanne M, Soerjomataram I, Jemal A, </w:t>
      </w:r>
      <w:r w:rsidR="0021177E">
        <w:rPr>
          <w:rFonts w:asciiTheme="majorBidi" w:hAnsiTheme="majorBidi" w:cstheme="majorBidi"/>
          <w:b/>
          <w:bCs/>
          <w:iCs/>
        </w:rPr>
        <w:t>et al</w:t>
      </w:r>
      <w:r w:rsidRPr="00C47491">
        <w:rPr>
          <w:rFonts w:asciiTheme="majorBidi" w:hAnsiTheme="majorBidi" w:cstheme="majorBidi"/>
          <w:b/>
          <w:bCs/>
          <w:iCs/>
        </w:rPr>
        <w:t xml:space="preserve">. </w:t>
      </w:r>
      <w:r w:rsidRPr="00C47491">
        <w:rPr>
          <w:rFonts w:asciiTheme="majorBidi" w:hAnsiTheme="majorBidi" w:cstheme="majorBidi"/>
          <w:iCs/>
        </w:rPr>
        <w:t>Global cancer statistics 2020: GLOBOCAN estimates of incidence and mortality worldwide for 36 cancers in 185 countries. CA: a cancer journal for clinicians. 2021;71(3):209-49.</w:t>
      </w:r>
    </w:p>
    <w:p w14:paraId="5E371C27" w14:textId="77777777" w:rsidR="00C47491" w:rsidRPr="00C47491" w:rsidRDefault="00C47491" w:rsidP="0021177E">
      <w:pPr>
        <w:numPr>
          <w:ilvl w:val="0"/>
          <w:numId w:val="1"/>
        </w:numPr>
        <w:spacing w:line="276" w:lineRule="auto"/>
        <w:jc w:val="both"/>
        <w:rPr>
          <w:rFonts w:asciiTheme="majorBidi" w:hAnsiTheme="majorBidi" w:cstheme="majorBidi"/>
          <w:iCs/>
        </w:rPr>
      </w:pPr>
      <w:r w:rsidRPr="00C47491">
        <w:rPr>
          <w:rFonts w:asciiTheme="majorBidi" w:hAnsiTheme="majorBidi" w:cstheme="majorBidi"/>
          <w:b/>
          <w:bCs/>
          <w:iCs/>
        </w:rPr>
        <w:t xml:space="preserve">Mokhtar N, Salama A, Badawy O, Khorshed E, Mohamed G, Ibrahim M, </w:t>
      </w:r>
      <w:r w:rsidR="0021177E">
        <w:rPr>
          <w:rFonts w:asciiTheme="majorBidi" w:hAnsiTheme="majorBidi" w:cstheme="majorBidi"/>
          <w:b/>
          <w:bCs/>
          <w:iCs/>
        </w:rPr>
        <w:t>et al.</w:t>
      </w:r>
      <w:r w:rsidRPr="00C47491">
        <w:rPr>
          <w:rFonts w:asciiTheme="majorBidi" w:hAnsiTheme="majorBidi" w:cstheme="majorBidi"/>
          <w:b/>
          <w:bCs/>
          <w:iCs/>
        </w:rPr>
        <w:t xml:space="preserve"> </w:t>
      </w:r>
      <w:r w:rsidRPr="00C47491">
        <w:rPr>
          <w:rFonts w:asciiTheme="majorBidi" w:hAnsiTheme="majorBidi" w:cstheme="majorBidi"/>
          <w:iCs/>
        </w:rPr>
        <w:t>Hepatobiliary system tumors, in cancer pathology registry, A 12-year registry 2000-2011. Chapter. 2016;10:161-74.</w:t>
      </w:r>
    </w:p>
    <w:p w14:paraId="033FE56E" w14:textId="77777777" w:rsidR="00C47491" w:rsidRPr="00C47491" w:rsidRDefault="00C47491" w:rsidP="00C47491">
      <w:pPr>
        <w:numPr>
          <w:ilvl w:val="0"/>
          <w:numId w:val="1"/>
        </w:numPr>
        <w:spacing w:line="276" w:lineRule="auto"/>
        <w:jc w:val="both"/>
        <w:rPr>
          <w:rFonts w:asciiTheme="majorBidi" w:hAnsiTheme="majorBidi" w:cstheme="majorBidi"/>
          <w:iCs/>
        </w:rPr>
      </w:pPr>
      <w:r w:rsidRPr="00C47491">
        <w:rPr>
          <w:rFonts w:asciiTheme="majorBidi" w:hAnsiTheme="majorBidi" w:cstheme="majorBidi"/>
          <w:b/>
          <w:bCs/>
          <w:iCs/>
        </w:rPr>
        <w:t xml:space="preserve">Yasin HK, Taylor AH, Ayakannu T. </w:t>
      </w:r>
      <w:r w:rsidRPr="00C47491">
        <w:rPr>
          <w:rFonts w:asciiTheme="majorBidi" w:hAnsiTheme="majorBidi" w:cstheme="majorBidi"/>
          <w:iCs/>
        </w:rPr>
        <w:t>A narrative review of the role of diet and lifestyle factors in the development and prevention of endometrial cancer. Cancers. 2021;13(9):2149</w:t>
      </w:r>
      <w:r w:rsidRPr="00C47491">
        <w:rPr>
          <w:rFonts w:asciiTheme="majorBidi" w:hAnsiTheme="majorBidi" w:cstheme="majorBidi"/>
          <w:b/>
          <w:bCs/>
          <w:iCs/>
        </w:rPr>
        <w:t>.</w:t>
      </w:r>
    </w:p>
    <w:p w14:paraId="45515798" w14:textId="77777777" w:rsidR="00C47491" w:rsidRPr="00C47491" w:rsidRDefault="00C47491" w:rsidP="0021177E">
      <w:pPr>
        <w:numPr>
          <w:ilvl w:val="0"/>
          <w:numId w:val="1"/>
        </w:numPr>
        <w:spacing w:line="276" w:lineRule="auto"/>
        <w:jc w:val="both"/>
        <w:rPr>
          <w:rFonts w:asciiTheme="majorBidi" w:hAnsiTheme="majorBidi" w:cstheme="majorBidi"/>
          <w:iCs/>
        </w:rPr>
      </w:pPr>
      <w:r w:rsidRPr="00C47491">
        <w:rPr>
          <w:rFonts w:asciiTheme="majorBidi" w:hAnsiTheme="majorBidi" w:cstheme="majorBidi"/>
          <w:b/>
          <w:bCs/>
          <w:iCs/>
        </w:rPr>
        <w:t xml:space="preserve">Kim KR, Lax SF, Lazar AJ, Longacre TA, Malpica A, Matias-Guiu X, </w:t>
      </w:r>
      <w:r w:rsidR="0021177E">
        <w:rPr>
          <w:rFonts w:asciiTheme="majorBidi" w:hAnsiTheme="majorBidi" w:cstheme="majorBidi"/>
          <w:b/>
          <w:bCs/>
          <w:iCs/>
        </w:rPr>
        <w:t>et al.</w:t>
      </w:r>
      <w:r w:rsidRPr="00C47491">
        <w:rPr>
          <w:rFonts w:asciiTheme="majorBidi" w:hAnsiTheme="majorBidi" w:cstheme="majorBidi"/>
          <w:b/>
          <w:bCs/>
          <w:iCs/>
        </w:rPr>
        <w:t xml:space="preserve"> </w:t>
      </w:r>
      <w:r w:rsidRPr="00C47491">
        <w:rPr>
          <w:rFonts w:asciiTheme="majorBidi" w:hAnsiTheme="majorBidi" w:cstheme="majorBidi"/>
          <w:iCs/>
        </w:rPr>
        <w:t>Tumours of the uterine corpus. WHO classification of tumours. 5th ed. Female genital tumours. Lyon: International Agency for Research on Cancer. 2020:6.</w:t>
      </w:r>
    </w:p>
    <w:p w14:paraId="5C9A499F" w14:textId="77777777" w:rsidR="00C47491" w:rsidRPr="00C47491" w:rsidRDefault="00C47491" w:rsidP="00C47491">
      <w:pPr>
        <w:numPr>
          <w:ilvl w:val="0"/>
          <w:numId w:val="1"/>
        </w:numPr>
        <w:spacing w:line="276" w:lineRule="auto"/>
        <w:jc w:val="both"/>
        <w:rPr>
          <w:rFonts w:asciiTheme="majorBidi" w:hAnsiTheme="majorBidi" w:cstheme="majorBidi"/>
          <w:iCs/>
        </w:rPr>
      </w:pPr>
      <w:r w:rsidRPr="00C47491">
        <w:rPr>
          <w:rFonts w:asciiTheme="majorBidi" w:hAnsiTheme="majorBidi" w:cstheme="majorBidi"/>
          <w:b/>
          <w:bCs/>
          <w:iCs/>
        </w:rPr>
        <w:lastRenderedPageBreak/>
        <w:t xml:space="preserve">Levine DA. </w:t>
      </w:r>
      <w:r w:rsidRPr="00C47491">
        <w:rPr>
          <w:rFonts w:asciiTheme="majorBidi" w:hAnsiTheme="majorBidi" w:cstheme="majorBidi"/>
          <w:iCs/>
        </w:rPr>
        <w:t>Integrated genomic characterization of endometrial carcinoma. Nature. 2013;497(7447):67-73.</w:t>
      </w:r>
    </w:p>
    <w:p w14:paraId="26073CB8" w14:textId="77777777" w:rsidR="00C47491" w:rsidRPr="00C47491" w:rsidRDefault="00C47491" w:rsidP="00C47491">
      <w:pPr>
        <w:numPr>
          <w:ilvl w:val="0"/>
          <w:numId w:val="1"/>
        </w:numPr>
        <w:spacing w:line="276" w:lineRule="auto"/>
        <w:jc w:val="both"/>
        <w:rPr>
          <w:rFonts w:asciiTheme="majorBidi" w:hAnsiTheme="majorBidi" w:cstheme="majorBidi"/>
          <w:iCs/>
        </w:rPr>
      </w:pPr>
      <w:r w:rsidRPr="00C47491">
        <w:rPr>
          <w:rFonts w:asciiTheme="majorBidi" w:hAnsiTheme="majorBidi" w:cstheme="majorBidi"/>
          <w:b/>
          <w:bCs/>
          <w:iCs/>
        </w:rPr>
        <w:t xml:space="preserve">Hanieh H, Ahmed EA, Vishnubalaji R, Alajez NM. </w:t>
      </w:r>
      <w:r w:rsidRPr="00C47491">
        <w:rPr>
          <w:rFonts w:asciiTheme="majorBidi" w:hAnsiTheme="majorBidi" w:cstheme="majorBidi"/>
          <w:iCs/>
        </w:rPr>
        <w:t xml:space="preserve">SOX4: epigenetic regulation and role in tumorigenesis. Academic Press. InSeminars in cancer biology. 2020; 67: 91-104 </w:t>
      </w:r>
    </w:p>
    <w:p w14:paraId="7EB11E28" w14:textId="77777777" w:rsidR="00C47491" w:rsidRPr="00C47491" w:rsidRDefault="00C47491" w:rsidP="00C47491">
      <w:pPr>
        <w:numPr>
          <w:ilvl w:val="0"/>
          <w:numId w:val="1"/>
        </w:numPr>
        <w:spacing w:line="276" w:lineRule="auto"/>
        <w:jc w:val="both"/>
        <w:rPr>
          <w:rFonts w:asciiTheme="majorBidi" w:hAnsiTheme="majorBidi" w:cstheme="majorBidi"/>
          <w:iCs/>
        </w:rPr>
      </w:pPr>
      <w:r w:rsidRPr="00C47491">
        <w:rPr>
          <w:rFonts w:asciiTheme="majorBidi" w:hAnsiTheme="majorBidi" w:cstheme="majorBidi"/>
          <w:b/>
          <w:bCs/>
          <w:iCs/>
        </w:rPr>
        <w:t xml:space="preserve">KILINÇ AN, FINDIK S, OLTULU P. </w:t>
      </w:r>
      <w:r w:rsidRPr="00C47491">
        <w:rPr>
          <w:rFonts w:asciiTheme="majorBidi" w:hAnsiTheme="majorBidi" w:cstheme="majorBidi"/>
          <w:iCs/>
        </w:rPr>
        <w:t>Comparative Morphometric Analysis of Nucleus Size in Endometrial Hyperplasia and Carcinoma. Online Türk Sağlık Bilimleri Dergisi. 2020; 5(4):591-601.</w:t>
      </w:r>
    </w:p>
    <w:p w14:paraId="6BDED106" w14:textId="77777777" w:rsidR="0021177E" w:rsidRPr="0021177E" w:rsidRDefault="0021177E" w:rsidP="0021177E">
      <w:pPr>
        <w:numPr>
          <w:ilvl w:val="0"/>
          <w:numId w:val="1"/>
        </w:numPr>
        <w:spacing w:line="276" w:lineRule="auto"/>
        <w:jc w:val="both"/>
        <w:rPr>
          <w:rFonts w:asciiTheme="majorBidi" w:hAnsiTheme="majorBidi" w:cstheme="majorBidi"/>
          <w:iCs/>
        </w:rPr>
      </w:pPr>
      <w:r w:rsidRPr="0021177E">
        <w:rPr>
          <w:rFonts w:asciiTheme="majorBidi" w:hAnsiTheme="majorBidi" w:cstheme="majorBidi"/>
          <w:b/>
          <w:bCs/>
          <w:iCs/>
        </w:rPr>
        <w:t xml:space="preserve">Byrd, D. R., Brookland, R. K., Washington, M. K., Gershenwald, J. E., Compton, C. C., </w:t>
      </w:r>
      <w:r>
        <w:rPr>
          <w:rFonts w:asciiTheme="majorBidi" w:hAnsiTheme="majorBidi" w:cstheme="majorBidi"/>
          <w:b/>
          <w:bCs/>
          <w:iCs/>
        </w:rPr>
        <w:t>et al.</w:t>
      </w:r>
      <w:r w:rsidRPr="0021177E">
        <w:rPr>
          <w:rFonts w:asciiTheme="majorBidi" w:hAnsiTheme="majorBidi" w:cstheme="majorBidi"/>
          <w:b/>
          <w:bCs/>
          <w:iCs/>
        </w:rPr>
        <w:t> </w:t>
      </w:r>
      <w:r w:rsidRPr="0021177E">
        <w:rPr>
          <w:rFonts w:asciiTheme="majorBidi" w:hAnsiTheme="majorBidi" w:cstheme="majorBidi"/>
          <w:i/>
          <w:iCs/>
        </w:rPr>
        <w:t>AJCC cancer staging manual</w:t>
      </w:r>
      <w:r w:rsidRPr="0021177E">
        <w:rPr>
          <w:rFonts w:asciiTheme="majorBidi" w:hAnsiTheme="majorBidi" w:cstheme="majorBidi"/>
          <w:iCs/>
        </w:rPr>
        <w:t> (Vol. 1024). M. B. Amin, S. B. Edge, &amp; F. L. Greene (Eds.). New York: springer</w:t>
      </w:r>
      <w:r>
        <w:rPr>
          <w:rFonts w:asciiTheme="majorBidi" w:hAnsiTheme="majorBidi" w:cstheme="majorBidi"/>
          <w:iCs/>
        </w:rPr>
        <w:t xml:space="preserve"> 2017</w:t>
      </w:r>
      <w:r w:rsidRPr="0021177E">
        <w:rPr>
          <w:rFonts w:asciiTheme="majorBidi" w:hAnsiTheme="majorBidi" w:cstheme="majorBidi"/>
          <w:iCs/>
        </w:rPr>
        <w:t>.</w:t>
      </w:r>
    </w:p>
    <w:p w14:paraId="5E05D3FB" w14:textId="77777777" w:rsidR="00C47491" w:rsidRPr="00C47491" w:rsidRDefault="00C47491" w:rsidP="0021177E">
      <w:pPr>
        <w:numPr>
          <w:ilvl w:val="0"/>
          <w:numId w:val="1"/>
        </w:numPr>
        <w:spacing w:line="276" w:lineRule="auto"/>
        <w:jc w:val="both"/>
        <w:rPr>
          <w:rFonts w:asciiTheme="majorBidi" w:hAnsiTheme="majorBidi" w:cstheme="majorBidi"/>
          <w:iCs/>
        </w:rPr>
      </w:pPr>
      <w:r w:rsidRPr="00C47491">
        <w:rPr>
          <w:rFonts w:asciiTheme="majorBidi" w:hAnsiTheme="majorBidi" w:cstheme="majorBidi"/>
          <w:b/>
          <w:bCs/>
          <w:iCs/>
        </w:rPr>
        <w:t xml:space="preserve">Amant F, Mirza MR, Koskas M, Creutzberg CL. </w:t>
      </w:r>
      <w:r w:rsidRPr="00C47491">
        <w:rPr>
          <w:rFonts w:asciiTheme="majorBidi" w:hAnsiTheme="majorBidi" w:cstheme="majorBidi"/>
          <w:iCs/>
        </w:rPr>
        <w:t>Cancer of the corpus uteri. International Journal of Gynecology &amp; Obstetrics. 2018;143: 37-50.</w:t>
      </w:r>
    </w:p>
    <w:p w14:paraId="20A22751" w14:textId="77777777" w:rsidR="00C47491" w:rsidRPr="00C47491" w:rsidRDefault="00BF4F7F" w:rsidP="0021177E">
      <w:pPr>
        <w:numPr>
          <w:ilvl w:val="0"/>
          <w:numId w:val="1"/>
        </w:numPr>
        <w:spacing w:line="276" w:lineRule="auto"/>
        <w:jc w:val="both"/>
        <w:rPr>
          <w:rFonts w:asciiTheme="majorBidi" w:hAnsiTheme="majorBidi" w:cstheme="majorBidi"/>
          <w:lang w:val="en-US"/>
        </w:rPr>
      </w:pPr>
      <w:r>
        <w:rPr>
          <w:rFonts w:asciiTheme="majorBidi" w:hAnsiTheme="majorBidi" w:cstheme="majorBidi"/>
          <w:b/>
          <w:bCs/>
          <w:lang w:val="en-US"/>
        </w:rPr>
        <w:t>Fuchs</w:t>
      </w:r>
      <w:r w:rsidR="00C47491" w:rsidRPr="00C47491">
        <w:rPr>
          <w:rFonts w:asciiTheme="majorBidi" w:hAnsiTheme="majorBidi" w:cstheme="majorBidi"/>
          <w:b/>
          <w:bCs/>
          <w:lang w:val="en-US"/>
        </w:rPr>
        <w:t xml:space="preserve"> Talia L., Angela Chou, Yagiz Aksoy, Mahiar Mahjoub, Amy Sheen, Loretta Sioson, </w:t>
      </w:r>
      <w:r w:rsidR="0021177E">
        <w:rPr>
          <w:rFonts w:asciiTheme="majorBidi" w:hAnsiTheme="majorBidi" w:cstheme="majorBidi"/>
          <w:b/>
          <w:bCs/>
          <w:lang w:val="en-US"/>
        </w:rPr>
        <w:t>et al.</w:t>
      </w:r>
      <w:r w:rsidR="00C47491" w:rsidRPr="00C47491">
        <w:rPr>
          <w:rFonts w:asciiTheme="majorBidi" w:hAnsiTheme="majorBidi" w:cstheme="majorBidi"/>
          <w:lang w:val="en-US"/>
        </w:rPr>
        <w:t xml:space="preserve"> "A critical assessment of current grading schemes for diffuse pleural mesothelioma with a proposal for a novel mesothelioma weighted grading scheme (MWGS)." </w:t>
      </w:r>
      <w:r w:rsidR="00C47491" w:rsidRPr="00C47491">
        <w:rPr>
          <w:rFonts w:asciiTheme="majorBidi" w:hAnsiTheme="majorBidi" w:cstheme="majorBidi"/>
          <w:i/>
          <w:iCs/>
          <w:lang w:val="en-US"/>
        </w:rPr>
        <w:t>The American Journal of Surgical Pathology</w:t>
      </w:r>
      <w:r w:rsidR="00C47491" w:rsidRPr="00C47491">
        <w:rPr>
          <w:rFonts w:asciiTheme="majorBidi" w:hAnsiTheme="majorBidi" w:cstheme="majorBidi"/>
          <w:lang w:val="en-US"/>
        </w:rPr>
        <w:t>. 2022;46(6): 774-785.</w:t>
      </w:r>
    </w:p>
    <w:p w14:paraId="07CB0DD2" w14:textId="77777777" w:rsidR="00C47491" w:rsidRPr="00C47491" w:rsidRDefault="00C47491" w:rsidP="00C47491">
      <w:pPr>
        <w:numPr>
          <w:ilvl w:val="0"/>
          <w:numId w:val="1"/>
        </w:numPr>
        <w:spacing w:line="276" w:lineRule="auto"/>
        <w:jc w:val="both"/>
        <w:rPr>
          <w:rFonts w:asciiTheme="majorBidi" w:hAnsiTheme="majorBidi" w:cstheme="majorBidi"/>
          <w:lang w:val="en-US"/>
        </w:rPr>
      </w:pPr>
      <w:r w:rsidRPr="00C47491">
        <w:rPr>
          <w:rFonts w:asciiTheme="majorBidi" w:hAnsiTheme="majorBidi" w:cstheme="majorBidi"/>
          <w:lang w:val="en-US"/>
        </w:rPr>
        <w:t>S</w:t>
      </w:r>
      <w:r w:rsidR="00BF4F7F">
        <w:rPr>
          <w:rFonts w:asciiTheme="majorBidi" w:hAnsiTheme="majorBidi" w:cstheme="majorBidi"/>
          <w:b/>
          <w:bCs/>
          <w:lang w:val="en-US"/>
        </w:rPr>
        <w:t xml:space="preserve">hakeel </w:t>
      </w:r>
      <w:r w:rsidRPr="00C47491">
        <w:rPr>
          <w:rFonts w:asciiTheme="majorBidi" w:hAnsiTheme="majorBidi" w:cstheme="majorBidi"/>
          <w:b/>
          <w:bCs/>
          <w:lang w:val="en-US"/>
        </w:rPr>
        <w:t>Mehroosh, Sajid Mushtaq, Noreen Akhtar, Iftikhar Ali Rana, and Raza Muhammad</w:t>
      </w:r>
      <w:r w:rsidRPr="00C47491">
        <w:rPr>
          <w:rFonts w:asciiTheme="majorBidi" w:hAnsiTheme="majorBidi" w:cstheme="majorBidi"/>
          <w:lang w:val="en-US"/>
        </w:rPr>
        <w:t>. "PATTERNS OF MYOINVASION IN ENDOMETRIOID ADENOCARCINOMA OF ENDOMETRIUM." </w:t>
      </w:r>
      <w:r w:rsidRPr="00C47491">
        <w:rPr>
          <w:rFonts w:asciiTheme="majorBidi" w:hAnsiTheme="majorBidi" w:cstheme="majorBidi"/>
          <w:i/>
          <w:iCs/>
          <w:lang w:val="en-US"/>
        </w:rPr>
        <w:t>Pakistan Armed Forces Medical Journal.</w:t>
      </w:r>
      <w:r w:rsidRPr="00C47491">
        <w:rPr>
          <w:rFonts w:asciiTheme="majorBidi" w:hAnsiTheme="majorBidi" w:cstheme="majorBidi"/>
          <w:lang w:val="en-US"/>
        </w:rPr>
        <w:t xml:space="preserve"> 2021;71, (6): 2211-15.</w:t>
      </w:r>
    </w:p>
    <w:p w14:paraId="13DDD808" w14:textId="77777777" w:rsidR="00C47491" w:rsidRPr="00C47491" w:rsidRDefault="00BF4F7F" w:rsidP="00BF4F7F">
      <w:pPr>
        <w:numPr>
          <w:ilvl w:val="0"/>
          <w:numId w:val="1"/>
        </w:numPr>
        <w:spacing w:line="276" w:lineRule="auto"/>
        <w:jc w:val="both"/>
        <w:rPr>
          <w:rFonts w:asciiTheme="majorBidi" w:hAnsiTheme="majorBidi" w:cstheme="majorBidi"/>
          <w:lang w:val="en-US"/>
        </w:rPr>
      </w:pPr>
      <w:r>
        <w:rPr>
          <w:rFonts w:asciiTheme="majorBidi" w:hAnsiTheme="majorBidi" w:cstheme="majorBidi"/>
          <w:b/>
          <w:bCs/>
          <w:lang w:val="en-US"/>
        </w:rPr>
        <w:t>Sonal</w:t>
      </w:r>
      <w:r w:rsidR="00C47491" w:rsidRPr="00C47491">
        <w:rPr>
          <w:rFonts w:asciiTheme="majorBidi" w:hAnsiTheme="majorBidi" w:cstheme="majorBidi"/>
          <w:b/>
          <w:bCs/>
          <w:lang w:val="en-US"/>
        </w:rPr>
        <w:t xml:space="preserve"> Swati, Vikram Deshpande, David T. Ting, Azfar Neyaz, Amaya Pankaj, Martin S. </w:t>
      </w:r>
      <w:r>
        <w:rPr>
          <w:rFonts w:asciiTheme="majorBidi" w:hAnsiTheme="majorBidi" w:cstheme="majorBidi"/>
          <w:b/>
          <w:bCs/>
          <w:lang w:val="en-US"/>
        </w:rPr>
        <w:t>et al.</w:t>
      </w:r>
      <w:r w:rsidR="00C47491" w:rsidRPr="00C47491">
        <w:rPr>
          <w:rFonts w:asciiTheme="majorBidi" w:hAnsiTheme="majorBidi" w:cstheme="majorBidi"/>
          <w:lang w:val="en-US"/>
        </w:rPr>
        <w:t xml:space="preserve"> "Molecular Basis of Tumor Border Configuration in Colorectal Cancer." </w:t>
      </w:r>
      <w:r w:rsidR="00C47491" w:rsidRPr="00C47491">
        <w:rPr>
          <w:rFonts w:asciiTheme="majorBidi" w:hAnsiTheme="majorBidi" w:cstheme="majorBidi"/>
          <w:i/>
          <w:iCs/>
          <w:lang w:val="en-US"/>
        </w:rPr>
        <w:t>Journal of the American College of Surgeons.</w:t>
      </w:r>
      <w:r w:rsidR="00C47491" w:rsidRPr="00C47491">
        <w:rPr>
          <w:rFonts w:asciiTheme="majorBidi" w:hAnsiTheme="majorBidi" w:cstheme="majorBidi"/>
          <w:lang w:val="en-US"/>
        </w:rPr>
        <w:t xml:space="preserve"> 2023;235(5): S15-S16.</w:t>
      </w:r>
    </w:p>
    <w:p w14:paraId="40B55ADC" w14:textId="77777777" w:rsidR="00C47491" w:rsidRPr="00C47491" w:rsidRDefault="00C47491" w:rsidP="00C47491">
      <w:pPr>
        <w:numPr>
          <w:ilvl w:val="0"/>
          <w:numId w:val="1"/>
        </w:numPr>
        <w:spacing w:line="276" w:lineRule="auto"/>
        <w:jc w:val="both"/>
        <w:rPr>
          <w:rFonts w:asciiTheme="majorBidi" w:hAnsiTheme="majorBidi" w:cstheme="majorBidi"/>
          <w:lang w:val="en-US"/>
        </w:rPr>
      </w:pPr>
      <w:r w:rsidRPr="00C47491">
        <w:rPr>
          <w:rFonts w:asciiTheme="majorBidi" w:hAnsiTheme="majorBidi" w:cstheme="majorBidi"/>
          <w:b/>
          <w:bCs/>
          <w:lang w:val="en-US"/>
        </w:rPr>
        <w:t>Iurchenko, N. P., I. P. Nesina, N. М. Glushchenko, and L. G. Buchynska</w:t>
      </w:r>
      <w:r w:rsidRPr="00C47491">
        <w:rPr>
          <w:rFonts w:asciiTheme="majorBidi" w:hAnsiTheme="majorBidi" w:cstheme="majorBidi"/>
          <w:lang w:val="en-US"/>
        </w:rPr>
        <w:t>. "ROLE OF STROMAL MICROENVIRONMENT IN THE FORMATION OF INVASIVE, ANGIOGENIC, AND METASTATIC POTENTIAL OF ENDOMETRIOID CARCINOMA OF ENDOMETRIUM." </w:t>
      </w:r>
      <w:r w:rsidRPr="00C47491">
        <w:rPr>
          <w:rFonts w:asciiTheme="majorBidi" w:hAnsiTheme="majorBidi" w:cstheme="majorBidi"/>
          <w:i/>
          <w:iCs/>
          <w:lang w:val="en-US"/>
        </w:rPr>
        <w:t>Experimental Oncology.</w:t>
      </w:r>
      <w:r w:rsidRPr="00C47491">
        <w:rPr>
          <w:rFonts w:asciiTheme="majorBidi" w:hAnsiTheme="majorBidi" w:cstheme="majorBidi"/>
          <w:lang w:val="en-US"/>
        </w:rPr>
        <w:t xml:space="preserve"> 2023;45(1): 51-61.</w:t>
      </w:r>
    </w:p>
    <w:p w14:paraId="086B8D5B" w14:textId="77777777" w:rsidR="00C47491" w:rsidRPr="00C47491" w:rsidRDefault="00C47491" w:rsidP="00BF4F7F">
      <w:pPr>
        <w:pStyle w:val="ListParagraph"/>
        <w:numPr>
          <w:ilvl w:val="0"/>
          <w:numId w:val="1"/>
        </w:numPr>
        <w:spacing w:line="276" w:lineRule="auto"/>
        <w:jc w:val="both"/>
        <w:rPr>
          <w:rFonts w:asciiTheme="majorBidi" w:hAnsiTheme="majorBidi" w:cstheme="majorBidi"/>
        </w:rPr>
      </w:pPr>
      <w:r w:rsidRPr="00C47491">
        <w:rPr>
          <w:rFonts w:asciiTheme="majorBidi" w:hAnsiTheme="majorBidi" w:cstheme="majorBidi"/>
          <w:b/>
          <w:bCs/>
        </w:rPr>
        <w:t xml:space="preserve">Fang, Chia-Lang, You-Cheng Hseu, Yi-Feng Lin, Shih-Ting Hung, Chein Tai, Yih-Huei Uen, </w:t>
      </w:r>
      <w:r w:rsidR="00BF4F7F">
        <w:rPr>
          <w:rFonts w:asciiTheme="majorBidi" w:hAnsiTheme="majorBidi" w:cstheme="majorBidi"/>
          <w:b/>
          <w:bCs/>
        </w:rPr>
        <w:t xml:space="preserve">et al. </w:t>
      </w:r>
      <w:r w:rsidRPr="00C47491">
        <w:rPr>
          <w:rFonts w:asciiTheme="majorBidi" w:hAnsiTheme="majorBidi" w:cstheme="majorBidi"/>
        </w:rPr>
        <w:t xml:space="preserve"> "Clinical and prognostic association of transcription factor SOX4 in gastric cancer." </w:t>
      </w:r>
      <w:r w:rsidRPr="00C47491">
        <w:rPr>
          <w:rFonts w:asciiTheme="majorBidi" w:hAnsiTheme="majorBidi" w:cstheme="majorBidi"/>
          <w:i/>
          <w:iCs/>
        </w:rPr>
        <w:t>PLoS One</w:t>
      </w:r>
      <w:r w:rsidRPr="00C47491">
        <w:rPr>
          <w:rFonts w:asciiTheme="majorBidi" w:hAnsiTheme="majorBidi" w:cstheme="majorBidi"/>
        </w:rPr>
        <w:t> 7, no. 12: e52804, 2012.</w:t>
      </w:r>
    </w:p>
    <w:p w14:paraId="211A90F6" w14:textId="77777777" w:rsidR="00C47491" w:rsidRPr="00C47491" w:rsidRDefault="00B30E45" w:rsidP="00C47491">
      <w:pPr>
        <w:pStyle w:val="ListParagraph"/>
        <w:numPr>
          <w:ilvl w:val="0"/>
          <w:numId w:val="1"/>
        </w:numPr>
        <w:spacing w:line="276" w:lineRule="auto"/>
        <w:jc w:val="both"/>
        <w:rPr>
          <w:rFonts w:asciiTheme="majorBidi" w:hAnsiTheme="majorBidi" w:cstheme="majorBidi"/>
        </w:rPr>
      </w:pPr>
      <w:r>
        <w:rPr>
          <w:rFonts w:asciiTheme="majorBidi" w:hAnsiTheme="majorBidi" w:cstheme="majorBidi"/>
          <w:b/>
          <w:bCs/>
        </w:rPr>
        <w:t xml:space="preserve">Harb </w:t>
      </w:r>
      <w:r w:rsidR="00C47491" w:rsidRPr="00C47491">
        <w:rPr>
          <w:rFonts w:asciiTheme="majorBidi" w:hAnsiTheme="majorBidi" w:cstheme="majorBidi"/>
          <w:b/>
          <w:bCs/>
        </w:rPr>
        <w:t>Ola A., Amira A. Salem, Rasha Haggag, Shereen El-Shorbagy, and Loay M. Gertallah</w:t>
      </w:r>
      <w:r w:rsidR="00C47491" w:rsidRPr="00C47491">
        <w:rPr>
          <w:rFonts w:asciiTheme="majorBidi" w:hAnsiTheme="majorBidi" w:cstheme="majorBidi"/>
        </w:rPr>
        <w:t>. "Immunohistochemical expressions of SQSTM1/p62, Beclin-1, and SOX4 in infiltrating duct carcinoma of the breast." </w:t>
      </w:r>
      <w:r w:rsidR="00C47491" w:rsidRPr="00C47491">
        <w:rPr>
          <w:rFonts w:asciiTheme="majorBidi" w:hAnsiTheme="majorBidi" w:cstheme="majorBidi"/>
          <w:i/>
          <w:iCs/>
        </w:rPr>
        <w:t>Egyptian Journal of Pathology</w:t>
      </w:r>
      <w:r w:rsidR="00C47491" w:rsidRPr="00C47491">
        <w:rPr>
          <w:rFonts w:asciiTheme="majorBidi" w:hAnsiTheme="majorBidi" w:cstheme="majorBidi"/>
        </w:rPr>
        <w:t> 36, no. 1: 95-103, 2016.</w:t>
      </w:r>
    </w:p>
    <w:p w14:paraId="1337E9FD" w14:textId="77777777" w:rsidR="00C47491" w:rsidRPr="00C47491" w:rsidRDefault="00C47491" w:rsidP="00C47491">
      <w:pPr>
        <w:numPr>
          <w:ilvl w:val="0"/>
          <w:numId w:val="1"/>
        </w:numPr>
        <w:spacing w:line="276" w:lineRule="auto"/>
        <w:jc w:val="both"/>
        <w:rPr>
          <w:rFonts w:asciiTheme="majorBidi" w:hAnsiTheme="majorBidi" w:cstheme="majorBidi"/>
          <w:iCs/>
        </w:rPr>
      </w:pPr>
      <w:r w:rsidRPr="00C47491">
        <w:rPr>
          <w:rFonts w:asciiTheme="majorBidi" w:hAnsiTheme="majorBidi" w:cstheme="majorBidi"/>
          <w:b/>
          <w:bCs/>
          <w:iCs/>
        </w:rPr>
        <w:t>Lu, J. W., M. S. Hsieh, H. A. Hou, C. Y. Chen, H. F. Tien, and L. I. Lin</w:t>
      </w:r>
      <w:r w:rsidRPr="00C47491">
        <w:rPr>
          <w:rFonts w:asciiTheme="majorBidi" w:hAnsiTheme="majorBidi" w:cstheme="majorBidi"/>
          <w:iCs/>
        </w:rPr>
        <w:t>. "Overexpression of SOX4 correlates with poor prognosis of acute myeloid leukemia and is leukemogenic in zebrafish." Blood Cancer Journal. 2017;7(8): e593-e593.</w:t>
      </w:r>
    </w:p>
    <w:p w14:paraId="6318405C" w14:textId="77777777" w:rsidR="00C47491" w:rsidRPr="00C47491" w:rsidRDefault="00C47491" w:rsidP="00C47491">
      <w:pPr>
        <w:numPr>
          <w:ilvl w:val="0"/>
          <w:numId w:val="1"/>
        </w:numPr>
        <w:spacing w:line="276" w:lineRule="auto"/>
        <w:jc w:val="both"/>
        <w:rPr>
          <w:rFonts w:asciiTheme="majorBidi" w:hAnsiTheme="majorBidi" w:cstheme="majorBidi"/>
          <w:iCs/>
        </w:rPr>
      </w:pPr>
      <w:r w:rsidRPr="00C47491">
        <w:rPr>
          <w:rFonts w:asciiTheme="majorBidi" w:hAnsiTheme="majorBidi" w:cstheme="majorBidi"/>
          <w:b/>
          <w:bCs/>
          <w:iCs/>
        </w:rPr>
        <w:lastRenderedPageBreak/>
        <w:t>Shi, Si, Xiaolei Cao, Miao Gu, Bo You, Ying Shan, and Yiwen You</w:t>
      </w:r>
      <w:r w:rsidRPr="00C47491">
        <w:rPr>
          <w:rFonts w:asciiTheme="majorBidi" w:hAnsiTheme="majorBidi" w:cstheme="majorBidi"/>
          <w:iCs/>
        </w:rPr>
        <w:t>. "Upregulated Expression of SOX4 Is Associated with Tumor Growth and Metastasis in Nasopharyngeal Carcinoma." Age (year).2015;50(14): 5.</w:t>
      </w:r>
    </w:p>
    <w:p w14:paraId="346A0521" w14:textId="77777777" w:rsidR="00C47491" w:rsidRPr="00C47491" w:rsidRDefault="00C47491" w:rsidP="00C47491">
      <w:pPr>
        <w:numPr>
          <w:ilvl w:val="0"/>
          <w:numId w:val="1"/>
        </w:numPr>
        <w:spacing w:line="276" w:lineRule="auto"/>
        <w:jc w:val="both"/>
        <w:rPr>
          <w:rFonts w:asciiTheme="majorBidi" w:hAnsiTheme="majorBidi" w:cstheme="majorBidi"/>
          <w:iCs/>
        </w:rPr>
      </w:pPr>
      <w:r w:rsidRPr="00C47491">
        <w:rPr>
          <w:rFonts w:asciiTheme="majorBidi" w:hAnsiTheme="majorBidi" w:cstheme="majorBidi"/>
          <w:b/>
          <w:bCs/>
          <w:iCs/>
        </w:rPr>
        <w:t>AbdRabh, Rasha M., Nehal S. Zafer, Nashwa M. Emara, and Ebtehal M. Abdel Aal</w:t>
      </w:r>
      <w:r w:rsidRPr="00C47491">
        <w:rPr>
          <w:rFonts w:asciiTheme="majorBidi" w:hAnsiTheme="majorBidi" w:cstheme="majorBidi"/>
          <w:iCs/>
        </w:rPr>
        <w:t>. "Immunohistochemical study of extracellular matrix metalloproteinase inducer expression and nuclear morphometry in endometrial hyperplasia and endometrioid adenocarcinoma." Egyptian Journal of Pathology. 2019;39(1): 141.</w:t>
      </w:r>
    </w:p>
    <w:p w14:paraId="6253988E" w14:textId="77777777" w:rsidR="00C47491" w:rsidRPr="00C47491" w:rsidRDefault="00C47491" w:rsidP="00C47491">
      <w:pPr>
        <w:numPr>
          <w:ilvl w:val="0"/>
          <w:numId w:val="1"/>
        </w:numPr>
        <w:spacing w:line="276" w:lineRule="auto"/>
        <w:jc w:val="both"/>
        <w:rPr>
          <w:rFonts w:asciiTheme="majorBidi" w:hAnsiTheme="majorBidi" w:cstheme="majorBidi"/>
          <w:iCs/>
        </w:rPr>
      </w:pPr>
      <w:r w:rsidRPr="00C47491">
        <w:rPr>
          <w:rFonts w:asciiTheme="majorBidi" w:hAnsiTheme="majorBidi" w:cstheme="majorBidi"/>
          <w:b/>
          <w:bCs/>
          <w:iCs/>
        </w:rPr>
        <w:t>Girdhar, Ankita, Kalyani Raju IV, P. N. Sreeramulu, Ankita Girdhar Jr, and Kalyani Raju.</w:t>
      </w:r>
      <w:r w:rsidRPr="00C47491">
        <w:rPr>
          <w:rFonts w:asciiTheme="majorBidi" w:hAnsiTheme="majorBidi" w:cstheme="majorBidi"/>
          <w:iCs/>
        </w:rPr>
        <w:t xml:space="preserve"> "Significance of Nuclear Morphometry in Breast Lesions: A Cross-Sectional Study." Cureus. 2023;15(5): e39378.</w:t>
      </w:r>
    </w:p>
    <w:p w14:paraId="3C106A0F" w14:textId="77777777" w:rsidR="00C47491" w:rsidRPr="00C47491" w:rsidRDefault="00C47491" w:rsidP="00C47491">
      <w:pPr>
        <w:pStyle w:val="ListParagraph"/>
        <w:numPr>
          <w:ilvl w:val="0"/>
          <w:numId w:val="1"/>
        </w:numPr>
        <w:spacing w:line="276" w:lineRule="auto"/>
        <w:jc w:val="both"/>
        <w:rPr>
          <w:rFonts w:asciiTheme="majorBidi" w:hAnsiTheme="majorBidi" w:cstheme="majorBidi"/>
        </w:rPr>
      </w:pPr>
      <w:r w:rsidRPr="00C47491">
        <w:rPr>
          <w:rFonts w:asciiTheme="majorBidi" w:hAnsiTheme="majorBidi" w:cstheme="majorBidi"/>
          <w:b/>
          <w:bCs/>
        </w:rPr>
        <w:t xml:space="preserve">Grimm D, Bauer J, Wise P, Krueger M, Simonsen U, Wehland M, Infanger M, Corydon TJ. </w:t>
      </w:r>
      <w:r w:rsidRPr="00C47491">
        <w:rPr>
          <w:rFonts w:asciiTheme="majorBidi" w:hAnsiTheme="majorBidi" w:cstheme="majorBidi"/>
        </w:rPr>
        <w:t xml:space="preserve">The role of SOX family members in solid tumours and metastasis. InSeminars in Cancer Biology. Academic Press. 2020; 67(Pt. 1): 122-153. </w:t>
      </w:r>
    </w:p>
    <w:p w14:paraId="5CC19F8F" w14:textId="77777777" w:rsidR="00C47491" w:rsidRPr="00C47491" w:rsidRDefault="00B30E45" w:rsidP="00C47491">
      <w:pPr>
        <w:numPr>
          <w:ilvl w:val="0"/>
          <w:numId w:val="1"/>
        </w:numPr>
        <w:spacing w:line="276" w:lineRule="auto"/>
        <w:jc w:val="both"/>
        <w:rPr>
          <w:rFonts w:asciiTheme="majorBidi" w:hAnsiTheme="majorBidi" w:cstheme="majorBidi"/>
          <w:lang w:val="en-US"/>
        </w:rPr>
      </w:pPr>
      <w:r>
        <w:rPr>
          <w:rFonts w:asciiTheme="majorBidi" w:hAnsiTheme="majorBidi" w:cstheme="majorBidi"/>
          <w:b/>
          <w:bCs/>
          <w:lang w:val="en-US"/>
        </w:rPr>
        <w:t xml:space="preserve">Huang </w:t>
      </w:r>
      <w:r w:rsidR="00C47491" w:rsidRPr="00C47491">
        <w:rPr>
          <w:rFonts w:asciiTheme="majorBidi" w:hAnsiTheme="majorBidi" w:cstheme="majorBidi"/>
          <w:b/>
          <w:bCs/>
          <w:lang w:val="en-US"/>
        </w:rPr>
        <w:t>Yi-Wen, Chieh-Ti Kuo, Jo-Hsin Chen, Paul J. Goodfellow, Tim H-M. Huang, Janet S. Rader, and Denise S. Uyar</w:t>
      </w:r>
      <w:r w:rsidR="00C47491" w:rsidRPr="00C47491">
        <w:rPr>
          <w:rFonts w:asciiTheme="majorBidi" w:hAnsiTheme="majorBidi" w:cstheme="majorBidi"/>
          <w:lang w:val="en-US"/>
        </w:rPr>
        <w:t>. "Hypermethylation of miR-203 in endometrial carcinomas." </w:t>
      </w:r>
      <w:r w:rsidR="00C47491" w:rsidRPr="00C47491">
        <w:rPr>
          <w:rFonts w:asciiTheme="majorBidi" w:hAnsiTheme="majorBidi" w:cstheme="majorBidi"/>
          <w:i/>
          <w:iCs/>
          <w:lang w:val="en-US"/>
        </w:rPr>
        <w:t>Gynecologic oncology</w:t>
      </w:r>
      <w:r w:rsidR="00C47491" w:rsidRPr="00C47491">
        <w:rPr>
          <w:rFonts w:asciiTheme="majorBidi" w:hAnsiTheme="majorBidi" w:cstheme="majorBidi"/>
          <w:lang w:val="en-US"/>
        </w:rPr>
        <w:t>. 2014;133(2): 340-345.</w:t>
      </w:r>
    </w:p>
    <w:p w14:paraId="0B131030" w14:textId="77777777" w:rsidR="00C47491" w:rsidRPr="00C47491" w:rsidRDefault="00C47491" w:rsidP="00C47491">
      <w:pPr>
        <w:numPr>
          <w:ilvl w:val="0"/>
          <w:numId w:val="1"/>
        </w:numPr>
        <w:spacing w:line="276" w:lineRule="auto"/>
        <w:jc w:val="both"/>
        <w:rPr>
          <w:rFonts w:asciiTheme="majorBidi" w:hAnsiTheme="majorBidi" w:cstheme="majorBidi"/>
          <w:lang w:val="en-US"/>
        </w:rPr>
      </w:pPr>
      <w:r w:rsidRPr="00C47491">
        <w:rPr>
          <w:rFonts w:asciiTheme="majorBidi" w:hAnsiTheme="majorBidi" w:cstheme="majorBidi"/>
          <w:b/>
          <w:bCs/>
          <w:lang w:val="en-US"/>
        </w:rPr>
        <w:t>Zhao, Xiaomeng, Lili Dai, Qifang Yue, Hua Wang, X. U. Wang, Yuan Li, and Ran Chen</w:t>
      </w:r>
      <w:r w:rsidRPr="00C47491">
        <w:rPr>
          <w:rFonts w:asciiTheme="majorBidi" w:hAnsiTheme="majorBidi" w:cstheme="majorBidi"/>
          <w:lang w:val="en-US"/>
        </w:rPr>
        <w:t>. "MiR-195 inhibits migration, invasion and epithelial-mesenchymal transition (EMT) of endometrial carcinoma cells by targeting SOX4." </w:t>
      </w:r>
      <w:r w:rsidRPr="00C47491">
        <w:rPr>
          <w:rFonts w:asciiTheme="majorBidi" w:hAnsiTheme="majorBidi" w:cstheme="majorBidi"/>
          <w:i/>
          <w:iCs/>
          <w:lang w:val="en-US"/>
        </w:rPr>
        <w:t>Journal of Biosciences</w:t>
      </w:r>
      <w:r w:rsidRPr="00C47491">
        <w:rPr>
          <w:rFonts w:asciiTheme="majorBidi" w:hAnsiTheme="majorBidi" w:cstheme="majorBidi"/>
          <w:lang w:val="en-US"/>
        </w:rPr>
        <w:t>. 2019;44(6): 1-9.</w:t>
      </w:r>
    </w:p>
    <w:p w14:paraId="7560AFBE" w14:textId="77777777" w:rsidR="00C47491" w:rsidRPr="00C47491" w:rsidRDefault="00C47491" w:rsidP="00C47491">
      <w:pPr>
        <w:numPr>
          <w:ilvl w:val="0"/>
          <w:numId w:val="1"/>
        </w:numPr>
        <w:spacing w:line="276" w:lineRule="auto"/>
        <w:jc w:val="both"/>
        <w:rPr>
          <w:rFonts w:asciiTheme="majorBidi" w:hAnsiTheme="majorBidi" w:cstheme="majorBidi"/>
          <w:lang w:val="en-US"/>
        </w:rPr>
      </w:pPr>
      <w:r w:rsidRPr="00C47491">
        <w:rPr>
          <w:rFonts w:asciiTheme="majorBidi" w:hAnsiTheme="majorBidi" w:cstheme="majorBidi"/>
          <w:b/>
          <w:bCs/>
          <w:lang w:val="en-US"/>
        </w:rPr>
        <w:t>Hu, W. B., L. Wang, X. R. Huang, and F. Li</w:t>
      </w:r>
      <w:r w:rsidRPr="00C47491">
        <w:rPr>
          <w:rFonts w:asciiTheme="majorBidi" w:hAnsiTheme="majorBidi" w:cstheme="majorBidi"/>
          <w:lang w:val="en-US"/>
        </w:rPr>
        <w:t>. "MicroRNA-204 targets SOX4 to inhibit metastasis of lung adenocarcinoma." </w:t>
      </w:r>
      <w:r w:rsidRPr="00C47491">
        <w:rPr>
          <w:rFonts w:asciiTheme="majorBidi" w:hAnsiTheme="majorBidi" w:cstheme="majorBidi"/>
          <w:i/>
          <w:iCs/>
          <w:lang w:val="en-US"/>
        </w:rPr>
        <w:t>European review for medical and pharmacological sciences.</w:t>
      </w:r>
      <w:r w:rsidRPr="00C47491">
        <w:rPr>
          <w:rFonts w:asciiTheme="majorBidi" w:hAnsiTheme="majorBidi" w:cstheme="majorBidi"/>
          <w:lang w:val="en-US"/>
        </w:rPr>
        <w:t xml:space="preserve"> 2019;23(4): 1553-1562.</w:t>
      </w:r>
    </w:p>
    <w:p w14:paraId="1942EF9B" w14:textId="77777777" w:rsidR="00C47491" w:rsidRPr="00C47491" w:rsidRDefault="00C47491" w:rsidP="00B30E45">
      <w:pPr>
        <w:numPr>
          <w:ilvl w:val="0"/>
          <w:numId w:val="1"/>
        </w:numPr>
        <w:spacing w:line="276" w:lineRule="auto"/>
        <w:jc w:val="both"/>
        <w:rPr>
          <w:rFonts w:asciiTheme="majorBidi" w:hAnsiTheme="majorBidi" w:cstheme="majorBidi"/>
          <w:lang w:val="en-US"/>
        </w:rPr>
      </w:pPr>
      <w:r w:rsidRPr="00C47491">
        <w:rPr>
          <w:rFonts w:asciiTheme="majorBidi" w:hAnsiTheme="majorBidi" w:cstheme="majorBidi"/>
          <w:b/>
          <w:bCs/>
          <w:lang w:val="en-US"/>
        </w:rPr>
        <w:t xml:space="preserve">Chen, Wenhu, Lifang Wang, Xiaoyan Li, Changan Zhao, Liang Shi, Hongguang Zhao, </w:t>
      </w:r>
      <w:r w:rsidR="00B30E45">
        <w:rPr>
          <w:rFonts w:asciiTheme="majorBidi" w:hAnsiTheme="majorBidi" w:cstheme="majorBidi"/>
          <w:b/>
          <w:bCs/>
          <w:lang w:val="en-US"/>
        </w:rPr>
        <w:t xml:space="preserve">et al. </w:t>
      </w:r>
      <w:r w:rsidRPr="00C47491">
        <w:rPr>
          <w:rFonts w:asciiTheme="majorBidi" w:hAnsiTheme="majorBidi" w:cstheme="majorBidi"/>
          <w:lang w:val="en-US"/>
        </w:rPr>
        <w:t xml:space="preserve"> "LncRNA SNHG17 regulates cell proliferation and invasion by targeting miR-338-3p/SOX4 axis in esophageal squamous cell carcinoma." </w:t>
      </w:r>
      <w:r w:rsidRPr="00C47491">
        <w:rPr>
          <w:rFonts w:asciiTheme="majorBidi" w:hAnsiTheme="majorBidi" w:cstheme="majorBidi"/>
          <w:i/>
          <w:iCs/>
          <w:lang w:val="en-US"/>
        </w:rPr>
        <w:t>Cell Death &amp; Disease</w:t>
      </w:r>
      <w:r w:rsidRPr="00C47491">
        <w:rPr>
          <w:rFonts w:asciiTheme="majorBidi" w:hAnsiTheme="majorBidi" w:cstheme="majorBidi"/>
          <w:lang w:val="en-US"/>
        </w:rPr>
        <w:t>. 2021;12(9): 806.</w:t>
      </w:r>
    </w:p>
    <w:p w14:paraId="37EED038" w14:textId="77777777" w:rsidR="00C47491" w:rsidRPr="00C47491" w:rsidRDefault="00C47491" w:rsidP="00C47491">
      <w:pPr>
        <w:numPr>
          <w:ilvl w:val="0"/>
          <w:numId w:val="1"/>
        </w:numPr>
        <w:spacing w:line="276" w:lineRule="auto"/>
        <w:jc w:val="both"/>
        <w:rPr>
          <w:rFonts w:asciiTheme="majorBidi" w:hAnsiTheme="majorBidi" w:cstheme="majorBidi"/>
          <w:lang w:val="en-US"/>
        </w:rPr>
      </w:pPr>
      <w:r w:rsidRPr="00C47491">
        <w:rPr>
          <w:rFonts w:asciiTheme="majorBidi" w:hAnsiTheme="majorBidi" w:cstheme="majorBidi"/>
          <w:b/>
          <w:bCs/>
          <w:lang w:val="en-US"/>
        </w:rPr>
        <w:t>Al-Deresawi, Mahdi Saber, Abdul Hussein Moyet AlFaisal, and Salim Rasheed Al-obaidi</w:t>
      </w:r>
      <w:r w:rsidRPr="00C47491">
        <w:rPr>
          <w:rFonts w:asciiTheme="majorBidi" w:hAnsiTheme="majorBidi" w:cstheme="majorBidi"/>
          <w:lang w:val="en-US"/>
        </w:rPr>
        <w:t>. "Role of SOX4 gene in the progression of endometrial hyperplasia to endometrial adenocarcinoma." </w:t>
      </w:r>
      <w:r w:rsidRPr="00C47491">
        <w:rPr>
          <w:rFonts w:asciiTheme="majorBidi" w:hAnsiTheme="majorBidi" w:cstheme="majorBidi"/>
          <w:i/>
          <w:iCs/>
          <w:lang w:val="en-US"/>
        </w:rPr>
        <w:t>Iraqi journal of biotechnology.</w:t>
      </w:r>
      <w:r w:rsidRPr="00C47491">
        <w:rPr>
          <w:rFonts w:asciiTheme="majorBidi" w:hAnsiTheme="majorBidi" w:cstheme="majorBidi"/>
          <w:lang w:val="en-US"/>
        </w:rPr>
        <w:t xml:space="preserve"> 2018;17(2): 82-90.</w:t>
      </w:r>
    </w:p>
    <w:p w14:paraId="5FB6D60C" w14:textId="77777777" w:rsidR="00C47491" w:rsidRPr="00C47491" w:rsidRDefault="00C47491" w:rsidP="00B30E45">
      <w:pPr>
        <w:pStyle w:val="ListParagraph"/>
        <w:numPr>
          <w:ilvl w:val="0"/>
          <w:numId w:val="1"/>
        </w:numPr>
        <w:spacing w:line="276" w:lineRule="auto"/>
        <w:jc w:val="both"/>
        <w:rPr>
          <w:rFonts w:asciiTheme="majorBidi" w:hAnsiTheme="majorBidi" w:cstheme="majorBidi"/>
          <w:lang w:val="en-US"/>
        </w:rPr>
      </w:pPr>
      <w:r w:rsidRPr="00C47491">
        <w:rPr>
          <w:rFonts w:asciiTheme="majorBidi" w:hAnsiTheme="majorBidi" w:cstheme="majorBidi"/>
          <w:b/>
          <w:bCs/>
        </w:rPr>
        <w:t>Castillo, Sandra D., Ander Matheu, Niccolo Mariani, Julian Carretero, Fernando Lopez-Rios, Robin Lovell-Badge</w:t>
      </w:r>
      <w:r w:rsidR="00B30E45">
        <w:rPr>
          <w:rFonts w:asciiTheme="majorBidi" w:hAnsiTheme="majorBidi" w:cstheme="majorBidi"/>
          <w:b/>
          <w:bCs/>
        </w:rPr>
        <w:t xml:space="preserve">, et al </w:t>
      </w:r>
      <w:r w:rsidRPr="00C47491">
        <w:rPr>
          <w:rFonts w:asciiTheme="majorBidi" w:hAnsiTheme="majorBidi" w:cstheme="majorBidi"/>
        </w:rPr>
        <w:t>. "Novel transcriptional targets of the SRY-HMG box transcription factor SOX4 link its expression to the development of small cell lung cancer." </w:t>
      </w:r>
      <w:r w:rsidRPr="00C47491">
        <w:rPr>
          <w:rFonts w:asciiTheme="majorBidi" w:hAnsiTheme="majorBidi" w:cstheme="majorBidi"/>
          <w:i/>
          <w:iCs/>
        </w:rPr>
        <w:t>Cancer research</w:t>
      </w:r>
      <w:r w:rsidRPr="00C47491">
        <w:rPr>
          <w:rFonts w:asciiTheme="majorBidi" w:hAnsiTheme="majorBidi" w:cstheme="majorBidi"/>
        </w:rPr>
        <w:t>. 2012;72(1): 176-186.</w:t>
      </w:r>
    </w:p>
    <w:p w14:paraId="043E852C" w14:textId="77777777" w:rsidR="00C47491" w:rsidRPr="00C47491" w:rsidRDefault="00C47491" w:rsidP="00C47491">
      <w:pPr>
        <w:pStyle w:val="ListParagraph"/>
        <w:numPr>
          <w:ilvl w:val="0"/>
          <w:numId w:val="1"/>
        </w:numPr>
        <w:tabs>
          <w:tab w:val="left" w:pos="810"/>
        </w:tabs>
        <w:spacing w:after="0" w:line="276" w:lineRule="auto"/>
        <w:jc w:val="both"/>
        <w:rPr>
          <w:rFonts w:asciiTheme="majorBidi" w:hAnsiTheme="majorBidi" w:cstheme="majorBidi"/>
        </w:rPr>
      </w:pPr>
      <w:r w:rsidRPr="00C47491">
        <w:rPr>
          <w:rFonts w:asciiTheme="majorBidi" w:hAnsiTheme="majorBidi" w:cstheme="majorBidi"/>
          <w:b/>
          <w:bCs/>
        </w:rPr>
        <w:t>Mehta, Gaurav A., Joel S. Parker, Grace O. Silva, Katherine A. Hoadley, Charles M. Perou, and Michael L. Gatza</w:t>
      </w:r>
      <w:r w:rsidRPr="00C47491">
        <w:rPr>
          <w:rFonts w:asciiTheme="majorBidi" w:hAnsiTheme="majorBidi" w:cstheme="majorBidi"/>
        </w:rPr>
        <w:t>. "Amplification of SOX4 promotes PI3K/Akt signaling in human breast cancer." </w:t>
      </w:r>
      <w:r w:rsidRPr="00C47491">
        <w:rPr>
          <w:rFonts w:asciiTheme="majorBidi" w:hAnsiTheme="majorBidi" w:cstheme="majorBidi"/>
          <w:i/>
          <w:iCs/>
        </w:rPr>
        <w:t>Breast cancer research and treatment</w:t>
      </w:r>
      <w:r w:rsidRPr="00C47491">
        <w:rPr>
          <w:rFonts w:asciiTheme="majorBidi" w:hAnsiTheme="majorBidi" w:cstheme="majorBidi"/>
        </w:rPr>
        <w:t> 162, no. 3: 439-450, 2017.</w:t>
      </w:r>
    </w:p>
    <w:p w14:paraId="6D87914B" w14:textId="77777777" w:rsidR="00C47491" w:rsidRPr="00C47491" w:rsidRDefault="00C47491" w:rsidP="00C47491">
      <w:pPr>
        <w:numPr>
          <w:ilvl w:val="0"/>
          <w:numId w:val="1"/>
        </w:numPr>
        <w:spacing w:line="276" w:lineRule="auto"/>
        <w:jc w:val="both"/>
        <w:rPr>
          <w:rFonts w:asciiTheme="majorBidi" w:hAnsiTheme="majorBidi" w:cstheme="majorBidi"/>
          <w:lang w:val="en-US"/>
        </w:rPr>
      </w:pPr>
      <w:r w:rsidRPr="00C47491">
        <w:rPr>
          <w:rFonts w:asciiTheme="majorBidi" w:hAnsiTheme="majorBidi" w:cstheme="majorBidi"/>
          <w:b/>
          <w:bCs/>
          <w:lang w:val="en-US"/>
        </w:rPr>
        <w:t>Liao, Hongli, and Peng Lin</w:t>
      </w:r>
      <w:r w:rsidRPr="00C47491">
        <w:rPr>
          <w:rFonts w:asciiTheme="majorBidi" w:hAnsiTheme="majorBidi" w:cstheme="majorBidi"/>
          <w:lang w:val="en-US"/>
        </w:rPr>
        <w:t>. "Expression of SOX4 in Endometrial Cancer and its Relationship with Clinical-pathological Characteristics in Endometrial Cancer Patients." </w:t>
      </w:r>
      <w:r w:rsidRPr="00C47491">
        <w:rPr>
          <w:rFonts w:asciiTheme="majorBidi" w:hAnsiTheme="majorBidi" w:cstheme="majorBidi"/>
          <w:i/>
          <w:iCs/>
          <w:lang w:val="en-US"/>
        </w:rPr>
        <w:t>Journal of Clinical and Nursing Research.</w:t>
      </w:r>
      <w:r w:rsidRPr="00C47491">
        <w:rPr>
          <w:rFonts w:asciiTheme="majorBidi" w:hAnsiTheme="majorBidi" w:cstheme="majorBidi"/>
          <w:lang w:val="en-US"/>
        </w:rPr>
        <w:t xml:space="preserve"> 2020;4(4)</w:t>
      </w:r>
    </w:p>
    <w:p w14:paraId="04DDDFD0" w14:textId="77777777" w:rsidR="00C47491" w:rsidRPr="00C47491" w:rsidRDefault="00C47491" w:rsidP="00C47491">
      <w:pPr>
        <w:pStyle w:val="ListParagraph"/>
        <w:numPr>
          <w:ilvl w:val="0"/>
          <w:numId w:val="1"/>
        </w:numPr>
        <w:spacing w:line="276" w:lineRule="auto"/>
        <w:jc w:val="both"/>
        <w:rPr>
          <w:rFonts w:asciiTheme="majorBidi" w:hAnsiTheme="majorBidi" w:cstheme="majorBidi"/>
          <w:lang w:val="en-US"/>
        </w:rPr>
      </w:pPr>
      <w:r w:rsidRPr="00C47491">
        <w:rPr>
          <w:rFonts w:asciiTheme="majorBidi" w:hAnsiTheme="majorBidi" w:cstheme="majorBidi"/>
          <w:b/>
          <w:bCs/>
        </w:rPr>
        <w:lastRenderedPageBreak/>
        <w:t>Li, Jun, Zhizhong Zhang, and Gang Li</w:t>
      </w:r>
      <w:r w:rsidRPr="00C47491">
        <w:rPr>
          <w:rFonts w:asciiTheme="majorBidi" w:hAnsiTheme="majorBidi" w:cstheme="majorBidi"/>
        </w:rPr>
        <w:t>. "Patient outcome prediction using multiple biomarkers in human melanoma: A clinicopathological study of 118 cases." </w:t>
      </w:r>
      <w:r w:rsidRPr="00C47491">
        <w:rPr>
          <w:rFonts w:asciiTheme="majorBidi" w:hAnsiTheme="majorBidi" w:cstheme="majorBidi"/>
          <w:i/>
          <w:iCs/>
        </w:rPr>
        <w:t>Experimental and therapeutic medicine</w:t>
      </w:r>
      <w:r w:rsidRPr="00C47491">
        <w:rPr>
          <w:rFonts w:asciiTheme="majorBidi" w:hAnsiTheme="majorBidi" w:cstheme="majorBidi"/>
        </w:rPr>
        <w:t> 2, no. 1: 131-135, 2011.</w:t>
      </w:r>
    </w:p>
    <w:p w14:paraId="4EDFE1E3" w14:textId="77777777" w:rsidR="00C47491" w:rsidRPr="00C47491" w:rsidRDefault="00C47491" w:rsidP="00C47491">
      <w:pPr>
        <w:numPr>
          <w:ilvl w:val="0"/>
          <w:numId w:val="1"/>
        </w:numPr>
        <w:spacing w:line="276" w:lineRule="auto"/>
        <w:jc w:val="both"/>
        <w:rPr>
          <w:rFonts w:asciiTheme="majorBidi" w:hAnsiTheme="majorBidi" w:cstheme="majorBidi"/>
          <w:lang w:val="en-US"/>
        </w:rPr>
      </w:pPr>
      <w:r w:rsidRPr="00C47491">
        <w:rPr>
          <w:rFonts w:asciiTheme="majorBidi" w:hAnsiTheme="majorBidi" w:cstheme="majorBidi"/>
          <w:b/>
          <w:bCs/>
          <w:lang w:val="en-US"/>
        </w:rPr>
        <w:t>Chen, Dong, Chuanzhen Hu, Gen Wen, Qingcheng Yang, Changqing Zhang, and Huilin Yang</w:t>
      </w:r>
      <w:r w:rsidRPr="00C47491">
        <w:rPr>
          <w:rFonts w:asciiTheme="majorBidi" w:hAnsiTheme="majorBidi" w:cstheme="majorBidi"/>
          <w:lang w:val="en-US"/>
        </w:rPr>
        <w:t>. "Downregulated sox4 expression suppresses cell proliferation, migration, and induces apoptosis in osteosarcoma in vitro and in vivo." </w:t>
      </w:r>
      <w:r w:rsidRPr="00C47491">
        <w:rPr>
          <w:rFonts w:asciiTheme="majorBidi" w:hAnsiTheme="majorBidi" w:cstheme="majorBidi"/>
          <w:i/>
          <w:iCs/>
          <w:lang w:val="en-US"/>
        </w:rPr>
        <w:t>Calcified Tissue International</w:t>
      </w:r>
      <w:r w:rsidRPr="00C47491">
        <w:rPr>
          <w:rFonts w:asciiTheme="majorBidi" w:hAnsiTheme="majorBidi" w:cstheme="majorBidi"/>
          <w:lang w:val="en-US"/>
        </w:rPr>
        <w:t>. 2018;102(1): 117-127.</w:t>
      </w:r>
    </w:p>
    <w:p w14:paraId="7DE9AB8F" w14:textId="77777777" w:rsidR="00C47491" w:rsidRPr="00C47491" w:rsidRDefault="00C47491" w:rsidP="00C47491">
      <w:pPr>
        <w:numPr>
          <w:ilvl w:val="0"/>
          <w:numId w:val="1"/>
        </w:numPr>
        <w:spacing w:line="276" w:lineRule="auto"/>
        <w:jc w:val="both"/>
        <w:rPr>
          <w:rFonts w:asciiTheme="majorBidi" w:hAnsiTheme="majorBidi" w:cstheme="majorBidi"/>
          <w:lang w:val="en-US"/>
        </w:rPr>
      </w:pPr>
      <w:r w:rsidRPr="00C47491">
        <w:rPr>
          <w:rFonts w:asciiTheme="majorBidi" w:hAnsiTheme="majorBidi" w:cstheme="majorBidi"/>
          <w:b/>
          <w:bCs/>
          <w:lang w:val="en-US"/>
        </w:rPr>
        <w:t>Atwa, Hanaa A., Amira Elwan, and Nehal S</w:t>
      </w:r>
      <w:r w:rsidRPr="00C47491">
        <w:rPr>
          <w:rFonts w:asciiTheme="majorBidi" w:hAnsiTheme="majorBidi" w:cstheme="majorBidi"/>
          <w:lang w:val="en-US"/>
        </w:rPr>
        <w:t>. Abouhashem. "Clinicopathological Features, Prognostic Impact and Treatment Outcome of EDIL3 and SOX4 Expressions in Endometrial Adenocarcinoma." </w:t>
      </w:r>
      <w:r w:rsidRPr="00C47491">
        <w:rPr>
          <w:rFonts w:asciiTheme="majorBidi" w:hAnsiTheme="majorBidi" w:cstheme="majorBidi"/>
          <w:i/>
          <w:iCs/>
          <w:lang w:val="en-US"/>
        </w:rPr>
        <w:t>Middle East Journal of Cancer.</w:t>
      </w:r>
      <w:r w:rsidRPr="00C47491">
        <w:rPr>
          <w:rFonts w:asciiTheme="majorBidi" w:hAnsiTheme="majorBidi" w:cstheme="majorBidi"/>
          <w:lang w:val="en-US"/>
        </w:rPr>
        <w:t xml:space="preserve"> 2023;14(1): 82-91.</w:t>
      </w:r>
    </w:p>
    <w:p w14:paraId="086794F3" w14:textId="77777777" w:rsidR="00C47491" w:rsidRPr="00C47491" w:rsidRDefault="00C47491" w:rsidP="00C47491">
      <w:pPr>
        <w:numPr>
          <w:ilvl w:val="0"/>
          <w:numId w:val="1"/>
        </w:numPr>
        <w:spacing w:line="276" w:lineRule="auto"/>
        <w:jc w:val="both"/>
        <w:rPr>
          <w:rFonts w:asciiTheme="majorBidi" w:hAnsiTheme="majorBidi" w:cstheme="majorBidi"/>
          <w:lang w:val="en-US"/>
        </w:rPr>
      </w:pPr>
      <w:r w:rsidRPr="00C47491">
        <w:rPr>
          <w:rFonts w:asciiTheme="majorBidi" w:hAnsiTheme="majorBidi" w:cstheme="majorBidi"/>
          <w:b/>
          <w:bCs/>
          <w:lang w:val="en-US"/>
        </w:rPr>
        <w:t>Zhang, Xiao-bo, Hui-ting Liu, Yuan-ru Liu, Fan Zuo, Zhi-xia Wang, Qian-qian Ren, Yao Yao et al</w:t>
      </w:r>
      <w:r w:rsidRPr="00C47491">
        <w:rPr>
          <w:rFonts w:asciiTheme="majorBidi" w:hAnsiTheme="majorBidi" w:cstheme="majorBidi"/>
          <w:lang w:val="en-US"/>
        </w:rPr>
        <w:t>. "Overexpression of SOX4 indicates poor prognosis and promotes progression of hypopharyngeal carcinoma.". 2023.</w:t>
      </w:r>
    </w:p>
    <w:p w14:paraId="08C9D578" w14:textId="77777777" w:rsidR="00C47491" w:rsidRPr="00C47491" w:rsidRDefault="00C47491" w:rsidP="00C47491">
      <w:pPr>
        <w:numPr>
          <w:ilvl w:val="0"/>
          <w:numId w:val="1"/>
        </w:numPr>
        <w:spacing w:line="276" w:lineRule="auto"/>
        <w:jc w:val="both"/>
        <w:rPr>
          <w:rFonts w:asciiTheme="majorBidi" w:hAnsiTheme="majorBidi" w:cstheme="majorBidi"/>
          <w:lang w:val="en-US"/>
        </w:rPr>
      </w:pPr>
      <w:r w:rsidRPr="00C47491">
        <w:rPr>
          <w:rFonts w:asciiTheme="majorBidi" w:hAnsiTheme="majorBidi" w:cstheme="majorBidi"/>
          <w:b/>
          <w:bCs/>
          <w:lang w:val="en-US"/>
        </w:rPr>
        <w:t>Saegusa, Makoto, Miki Hashimura, and Takeshi Kuwata</w:t>
      </w:r>
      <w:r w:rsidRPr="00C47491">
        <w:rPr>
          <w:rFonts w:asciiTheme="majorBidi" w:hAnsiTheme="majorBidi" w:cstheme="majorBidi"/>
          <w:lang w:val="en-US"/>
        </w:rPr>
        <w:t>. "Sox4 functions as a positive regulator of β-catenin signaling through upregulation of TCF4 during morular differentiation of endometrial carcinomas." </w:t>
      </w:r>
      <w:r w:rsidRPr="00C47491">
        <w:rPr>
          <w:rFonts w:asciiTheme="majorBidi" w:hAnsiTheme="majorBidi" w:cstheme="majorBidi"/>
          <w:i/>
          <w:iCs/>
          <w:lang w:val="en-US"/>
        </w:rPr>
        <w:t>Laboratory investigation.</w:t>
      </w:r>
      <w:r w:rsidRPr="00C47491">
        <w:rPr>
          <w:rFonts w:asciiTheme="majorBidi" w:hAnsiTheme="majorBidi" w:cstheme="majorBidi"/>
          <w:lang w:val="en-US"/>
        </w:rPr>
        <w:t xml:space="preserve"> 2012;92(4): 511-521.</w:t>
      </w:r>
    </w:p>
    <w:p w14:paraId="420F0FFF" w14:textId="77777777" w:rsidR="00C47491" w:rsidRPr="00C47491" w:rsidRDefault="00C47491" w:rsidP="00B30E45">
      <w:pPr>
        <w:numPr>
          <w:ilvl w:val="0"/>
          <w:numId w:val="1"/>
        </w:numPr>
        <w:spacing w:line="276" w:lineRule="auto"/>
        <w:jc w:val="both"/>
        <w:rPr>
          <w:rFonts w:asciiTheme="majorBidi" w:hAnsiTheme="majorBidi" w:cstheme="majorBidi"/>
          <w:lang w:val="en-US"/>
        </w:rPr>
      </w:pPr>
      <w:r w:rsidRPr="00C47491">
        <w:rPr>
          <w:rFonts w:asciiTheme="majorBidi" w:hAnsiTheme="majorBidi" w:cstheme="majorBidi"/>
          <w:b/>
          <w:bCs/>
          <w:lang w:val="en-US"/>
        </w:rPr>
        <w:t xml:space="preserve">Ding, Lixian, Yuying Zhao, Shuwei Dang, Yue Wang, Xinglong Li, Xiaotong Yu, </w:t>
      </w:r>
      <w:r w:rsidR="00B30E45">
        <w:rPr>
          <w:rFonts w:asciiTheme="majorBidi" w:hAnsiTheme="majorBidi" w:cstheme="majorBidi"/>
          <w:b/>
          <w:bCs/>
          <w:lang w:val="en-US"/>
        </w:rPr>
        <w:t xml:space="preserve">et al. </w:t>
      </w:r>
      <w:r w:rsidRPr="00C47491">
        <w:rPr>
          <w:rFonts w:asciiTheme="majorBidi" w:hAnsiTheme="majorBidi" w:cstheme="majorBidi"/>
          <w:lang w:val="en-US"/>
        </w:rPr>
        <w:t>"Circular RNA circ-DONSON facilitates gastric cancer growth and invasion via NURF complex dependent activation of transcription factor SOX4." </w:t>
      </w:r>
      <w:r w:rsidRPr="00C47491">
        <w:rPr>
          <w:rFonts w:asciiTheme="majorBidi" w:hAnsiTheme="majorBidi" w:cstheme="majorBidi"/>
          <w:i/>
          <w:iCs/>
          <w:lang w:val="en-US"/>
        </w:rPr>
        <w:t>Molecular cancer</w:t>
      </w:r>
      <w:r w:rsidRPr="00C47491">
        <w:rPr>
          <w:rFonts w:asciiTheme="majorBidi" w:hAnsiTheme="majorBidi" w:cstheme="majorBidi"/>
          <w:lang w:val="en-US"/>
        </w:rPr>
        <w:t>. 2019;18(1): 1-11.</w:t>
      </w:r>
    </w:p>
    <w:p w14:paraId="56E57457" w14:textId="77777777" w:rsidR="00C47491" w:rsidRPr="00C47491" w:rsidRDefault="00C47491" w:rsidP="00C47491">
      <w:pPr>
        <w:numPr>
          <w:ilvl w:val="0"/>
          <w:numId w:val="1"/>
        </w:numPr>
        <w:spacing w:line="276" w:lineRule="auto"/>
        <w:jc w:val="both"/>
        <w:rPr>
          <w:rFonts w:asciiTheme="majorBidi" w:hAnsiTheme="majorBidi" w:cstheme="majorBidi"/>
          <w:lang w:val="en-US"/>
        </w:rPr>
      </w:pPr>
      <w:r w:rsidRPr="00C47491">
        <w:rPr>
          <w:rFonts w:asciiTheme="majorBidi" w:hAnsiTheme="majorBidi" w:cstheme="majorBidi"/>
          <w:b/>
          <w:bCs/>
          <w:lang w:val="en-US"/>
        </w:rPr>
        <w:t>Wang, Lei, Shanshan Zhao, and Y. U. Mingxin</w:t>
      </w:r>
      <w:r w:rsidRPr="00C47491">
        <w:rPr>
          <w:rFonts w:asciiTheme="majorBidi" w:hAnsiTheme="majorBidi" w:cstheme="majorBidi"/>
          <w:lang w:val="en-US"/>
        </w:rPr>
        <w:t>. "LncRNA NR2F1-AS1 is involved in the progression of endometrial cancer by sponging miR-363 to target SOX4." </w:t>
      </w:r>
      <w:r w:rsidRPr="00C47491">
        <w:rPr>
          <w:rFonts w:asciiTheme="majorBidi" w:hAnsiTheme="majorBidi" w:cstheme="majorBidi"/>
          <w:i/>
          <w:iCs/>
          <w:lang w:val="en-US"/>
        </w:rPr>
        <w:t>Die Pharmazie-An International Journal of Pharmaceutical Sciences.</w:t>
      </w:r>
      <w:r w:rsidRPr="00C47491">
        <w:rPr>
          <w:rFonts w:asciiTheme="majorBidi" w:hAnsiTheme="majorBidi" w:cstheme="majorBidi"/>
          <w:lang w:val="en-US"/>
        </w:rPr>
        <w:t xml:space="preserve"> 2019;74(5): 295-300.</w:t>
      </w:r>
    </w:p>
    <w:p w14:paraId="3BAD0B1E" w14:textId="77777777" w:rsidR="00C47491" w:rsidRPr="00C47491" w:rsidRDefault="00C47491" w:rsidP="00C47491">
      <w:pPr>
        <w:pStyle w:val="ListParagraph"/>
        <w:numPr>
          <w:ilvl w:val="0"/>
          <w:numId w:val="1"/>
        </w:numPr>
        <w:spacing w:line="276" w:lineRule="auto"/>
        <w:jc w:val="both"/>
        <w:rPr>
          <w:rFonts w:asciiTheme="majorBidi" w:hAnsiTheme="majorBidi" w:cstheme="majorBidi"/>
        </w:rPr>
      </w:pPr>
      <w:r w:rsidRPr="00C47491">
        <w:rPr>
          <w:rFonts w:asciiTheme="majorBidi" w:hAnsiTheme="majorBidi" w:cstheme="majorBidi"/>
          <w:b/>
          <w:bCs/>
          <w:lang w:val="en-US"/>
        </w:rPr>
        <w:t>HUANG, LIU Jia-shu FAN Bo, and Jin LIU Sheng-feng</w:t>
      </w:r>
      <w:r w:rsidRPr="00C47491">
        <w:rPr>
          <w:rFonts w:asciiTheme="majorBidi" w:hAnsiTheme="majorBidi" w:cstheme="majorBidi"/>
          <w:lang w:val="en-US"/>
        </w:rPr>
        <w:t>. "Expression of SOX4 gene and its biological effects in endometrial carcinoma." </w:t>
      </w:r>
      <w:r w:rsidRPr="00C47491">
        <w:rPr>
          <w:rFonts w:asciiTheme="majorBidi" w:hAnsiTheme="majorBidi" w:cstheme="majorBidi"/>
          <w:i/>
          <w:iCs/>
          <w:lang w:val="en-US"/>
        </w:rPr>
        <w:t>Acta Anatomica Sinica.</w:t>
      </w:r>
      <w:r w:rsidRPr="00C47491">
        <w:rPr>
          <w:rFonts w:asciiTheme="majorBidi" w:hAnsiTheme="majorBidi" w:cstheme="majorBidi"/>
          <w:lang w:val="en-US"/>
        </w:rPr>
        <w:t xml:space="preserve"> 2021;52(3): 425.</w:t>
      </w:r>
    </w:p>
    <w:p w14:paraId="78904BBF" w14:textId="77777777" w:rsidR="00C47491" w:rsidRPr="00C47491" w:rsidRDefault="00C47491" w:rsidP="00C47491">
      <w:pPr>
        <w:numPr>
          <w:ilvl w:val="0"/>
          <w:numId w:val="1"/>
        </w:numPr>
        <w:spacing w:line="276" w:lineRule="auto"/>
        <w:jc w:val="both"/>
        <w:rPr>
          <w:rFonts w:asciiTheme="majorBidi" w:hAnsiTheme="majorBidi" w:cstheme="majorBidi"/>
          <w:lang w:val="en-US"/>
        </w:rPr>
      </w:pPr>
      <w:r w:rsidRPr="00C47491">
        <w:rPr>
          <w:rFonts w:asciiTheme="majorBidi" w:hAnsiTheme="majorBidi" w:cstheme="majorBidi"/>
          <w:b/>
          <w:bCs/>
          <w:lang w:val="en-US"/>
        </w:rPr>
        <w:t>Wu, Zilong, Boyao Yu, and Lei Jiang</w:t>
      </w:r>
      <w:r w:rsidRPr="00C47491">
        <w:rPr>
          <w:rFonts w:asciiTheme="majorBidi" w:hAnsiTheme="majorBidi" w:cstheme="majorBidi"/>
          <w:lang w:val="en-US"/>
        </w:rPr>
        <w:t>. "MiR-212-3p mediates apoptosis and invasion of esophageal squamous cell carcinoma through inhibition of the Wnt/β-catenin signaling pathway by targeting SOX4." </w:t>
      </w:r>
      <w:r w:rsidRPr="00C47491">
        <w:rPr>
          <w:rFonts w:asciiTheme="majorBidi" w:hAnsiTheme="majorBidi" w:cstheme="majorBidi"/>
          <w:i/>
          <w:iCs/>
          <w:lang w:val="en-US"/>
        </w:rPr>
        <w:t>Journal of Thoracic Disease</w:t>
      </w:r>
      <w:r w:rsidRPr="00C47491">
        <w:rPr>
          <w:rFonts w:asciiTheme="majorBidi" w:hAnsiTheme="majorBidi" w:cstheme="majorBidi"/>
          <w:lang w:val="en-US"/>
        </w:rPr>
        <w:t>. 2020;12(8): 4357.</w:t>
      </w:r>
    </w:p>
    <w:p w14:paraId="52B6D406" w14:textId="77777777" w:rsidR="00C47491" w:rsidRPr="00C47491" w:rsidRDefault="00C47491" w:rsidP="00C47491">
      <w:pPr>
        <w:numPr>
          <w:ilvl w:val="0"/>
          <w:numId w:val="1"/>
        </w:numPr>
        <w:spacing w:line="276" w:lineRule="auto"/>
        <w:jc w:val="both"/>
        <w:rPr>
          <w:rFonts w:asciiTheme="majorBidi" w:hAnsiTheme="majorBidi" w:cstheme="majorBidi"/>
          <w:lang w:val="en-US"/>
        </w:rPr>
      </w:pPr>
      <w:r w:rsidRPr="00C47491">
        <w:rPr>
          <w:rFonts w:asciiTheme="majorBidi" w:hAnsiTheme="majorBidi" w:cstheme="majorBidi"/>
          <w:b/>
          <w:bCs/>
          <w:lang w:val="en-US"/>
        </w:rPr>
        <w:t>Jafarnejad, Seyed Mehdi, Aijaz Ahmad Wani, Magdalena Martinka, and Gang Li</w:t>
      </w:r>
      <w:r w:rsidRPr="00C47491">
        <w:rPr>
          <w:rFonts w:asciiTheme="majorBidi" w:hAnsiTheme="majorBidi" w:cstheme="majorBidi"/>
          <w:lang w:val="en-US"/>
        </w:rPr>
        <w:t>. "Prognostic significance of Sox4 expression in human cutaneous melanoma and its role in cell migration and invasion." </w:t>
      </w:r>
      <w:r w:rsidRPr="00C47491">
        <w:rPr>
          <w:rFonts w:asciiTheme="majorBidi" w:hAnsiTheme="majorBidi" w:cstheme="majorBidi"/>
          <w:i/>
          <w:iCs/>
          <w:lang w:val="en-US"/>
        </w:rPr>
        <w:t>The American journal of pathology.</w:t>
      </w:r>
      <w:r w:rsidRPr="00C47491">
        <w:rPr>
          <w:rFonts w:asciiTheme="majorBidi" w:hAnsiTheme="majorBidi" w:cstheme="majorBidi"/>
          <w:lang w:val="en-US"/>
        </w:rPr>
        <w:t xml:space="preserve"> 2010;177(6): 2741-2752.</w:t>
      </w:r>
    </w:p>
    <w:p w14:paraId="4AF0CAE9" w14:textId="77777777" w:rsidR="00C47491" w:rsidRPr="00C47491" w:rsidRDefault="00B30E45" w:rsidP="00C47491">
      <w:pPr>
        <w:numPr>
          <w:ilvl w:val="0"/>
          <w:numId w:val="1"/>
        </w:numPr>
        <w:spacing w:line="276" w:lineRule="auto"/>
        <w:jc w:val="both"/>
        <w:rPr>
          <w:rFonts w:asciiTheme="majorBidi" w:hAnsiTheme="majorBidi" w:cstheme="majorBidi"/>
          <w:lang w:val="en-US"/>
        </w:rPr>
      </w:pPr>
      <w:r>
        <w:rPr>
          <w:rFonts w:asciiTheme="majorBidi" w:hAnsiTheme="majorBidi" w:cstheme="majorBidi"/>
          <w:b/>
          <w:bCs/>
          <w:lang w:val="en-US"/>
        </w:rPr>
        <w:t xml:space="preserve">Jang </w:t>
      </w:r>
      <w:r w:rsidR="00C47491" w:rsidRPr="00C47491">
        <w:rPr>
          <w:rFonts w:asciiTheme="majorBidi" w:hAnsiTheme="majorBidi" w:cstheme="majorBidi"/>
          <w:b/>
          <w:bCs/>
          <w:lang w:val="en-US"/>
        </w:rPr>
        <w:t>Sang-Min, Eun-Jin Kang, Jung-Woong Kim, Chul-Hong Kim, Joo-Hee An, and Kyung-Hee Choi</w:t>
      </w:r>
      <w:r w:rsidR="00C47491" w:rsidRPr="00C47491">
        <w:rPr>
          <w:rFonts w:asciiTheme="majorBidi" w:hAnsiTheme="majorBidi" w:cstheme="majorBidi"/>
          <w:lang w:val="en-US"/>
        </w:rPr>
        <w:t>. "Transcription factor Sox4 is required for PUMA-mediated apoptosis induced by histone deacetylase inhibitor, TSA." </w:t>
      </w:r>
      <w:r w:rsidR="00C47491" w:rsidRPr="00C47491">
        <w:rPr>
          <w:rFonts w:asciiTheme="majorBidi" w:hAnsiTheme="majorBidi" w:cstheme="majorBidi"/>
          <w:i/>
          <w:iCs/>
          <w:lang w:val="en-US"/>
        </w:rPr>
        <w:t>Biochemical and biophysical research communications.</w:t>
      </w:r>
      <w:r w:rsidR="00C47491" w:rsidRPr="00C47491">
        <w:rPr>
          <w:rFonts w:asciiTheme="majorBidi" w:hAnsiTheme="majorBidi" w:cstheme="majorBidi"/>
          <w:lang w:val="en-US"/>
        </w:rPr>
        <w:t xml:space="preserve"> 2013;438(2): 445-451.</w:t>
      </w:r>
    </w:p>
    <w:p w14:paraId="12A53998" w14:textId="77777777" w:rsidR="00C47491" w:rsidRPr="00C47491" w:rsidRDefault="00C47491" w:rsidP="00B30E45">
      <w:pPr>
        <w:numPr>
          <w:ilvl w:val="0"/>
          <w:numId w:val="1"/>
        </w:numPr>
        <w:spacing w:line="276" w:lineRule="auto"/>
        <w:jc w:val="both"/>
        <w:rPr>
          <w:rFonts w:asciiTheme="majorBidi" w:hAnsiTheme="majorBidi" w:cstheme="majorBidi"/>
          <w:lang w:val="en-US"/>
        </w:rPr>
      </w:pPr>
      <w:r w:rsidRPr="00C47491">
        <w:rPr>
          <w:rFonts w:asciiTheme="majorBidi" w:hAnsiTheme="majorBidi" w:cstheme="majorBidi"/>
          <w:b/>
          <w:bCs/>
          <w:lang w:val="en-US"/>
        </w:rPr>
        <w:lastRenderedPageBreak/>
        <w:t>Pan, Xin, Jie Zhao, Wei-Na Zhang, Hui-Yan Li, Rui Mu, Tao Zhou</w:t>
      </w:r>
      <w:r w:rsidR="00B30E45">
        <w:rPr>
          <w:rFonts w:asciiTheme="majorBidi" w:hAnsiTheme="majorBidi" w:cstheme="majorBidi"/>
          <w:b/>
          <w:bCs/>
          <w:lang w:val="en-US"/>
        </w:rPr>
        <w:t>,</w:t>
      </w:r>
      <w:r w:rsidRPr="00C47491">
        <w:rPr>
          <w:rFonts w:asciiTheme="majorBidi" w:hAnsiTheme="majorBidi" w:cstheme="majorBidi"/>
          <w:b/>
          <w:bCs/>
          <w:lang w:val="en-US"/>
        </w:rPr>
        <w:t xml:space="preserve"> et al</w:t>
      </w:r>
      <w:r w:rsidRPr="00C47491">
        <w:rPr>
          <w:rFonts w:asciiTheme="majorBidi" w:hAnsiTheme="majorBidi" w:cstheme="majorBidi"/>
          <w:lang w:val="en-US"/>
        </w:rPr>
        <w:t>. "Induction of SOX4 by DNA damage is critical for p53 stabilization and function." </w:t>
      </w:r>
      <w:r w:rsidRPr="00C47491">
        <w:rPr>
          <w:rFonts w:asciiTheme="majorBidi" w:hAnsiTheme="majorBidi" w:cstheme="majorBidi"/>
          <w:i/>
          <w:iCs/>
          <w:lang w:val="en-US"/>
        </w:rPr>
        <w:t>Proceedings of the National Academy of Sciences</w:t>
      </w:r>
      <w:r w:rsidRPr="00C47491">
        <w:rPr>
          <w:rFonts w:asciiTheme="majorBidi" w:hAnsiTheme="majorBidi" w:cstheme="majorBidi"/>
          <w:lang w:val="en-US"/>
        </w:rPr>
        <w:t>. 2009;106(10): 3788-3793.</w:t>
      </w:r>
    </w:p>
    <w:p w14:paraId="679F33BD" w14:textId="77777777" w:rsidR="00C47491" w:rsidRPr="00C47491" w:rsidRDefault="0007756A" w:rsidP="0007756A">
      <w:pPr>
        <w:pStyle w:val="ListParagraph"/>
        <w:numPr>
          <w:ilvl w:val="0"/>
          <w:numId w:val="1"/>
        </w:numPr>
        <w:tabs>
          <w:tab w:val="left" w:pos="810"/>
        </w:tabs>
        <w:spacing w:after="0" w:line="276" w:lineRule="auto"/>
        <w:jc w:val="both"/>
        <w:rPr>
          <w:rFonts w:asciiTheme="majorBidi" w:hAnsiTheme="majorBidi" w:cstheme="majorBidi"/>
        </w:rPr>
      </w:pPr>
      <w:r>
        <w:rPr>
          <w:rFonts w:asciiTheme="majorBidi" w:hAnsiTheme="majorBidi" w:cstheme="majorBidi"/>
          <w:b/>
          <w:bCs/>
        </w:rPr>
        <w:t>Miyazaki</w:t>
      </w:r>
      <w:r w:rsidR="00C47491" w:rsidRPr="00C47491">
        <w:rPr>
          <w:rFonts w:asciiTheme="majorBidi" w:hAnsiTheme="majorBidi" w:cstheme="majorBidi"/>
          <w:b/>
          <w:bCs/>
        </w:rPr>
        <w:t xml:space="preserve"> Makoto, Ryo Otomo, Yuko Matsushima-Hibiya, Hidenobu Suzuki, Ayana Nakajima, Naomi Abe, et al</w:t>
      </w:r>
      <w:r w:rsidR="00C47491" w:rsidRPr="00C47491">
        <w:rPr>
          <w:rFonts w:asciiTheme="majorBidi" w:hAnsiTheme="majorBidi" w:cstheme="majorBidi"/>
        </w:rPr>
        <w:t>. "The p53 activator overcomes resistance to ALK inhibitors by regulating p53-target selectivity in ALK-driven neuroblastomas." </w:t>
      </w:r>
      <w:r w:rsidR="00C47491" w:rsidRPr="00C47491">
        <w:rPr>
          <w:rFonts w:asciiTheme="majorBidi" w:hAnsiTheme="majorBidi" w:cstheme="majorBidi"/>
          <w:i/>
          <w:iCs/>
        </w:rPr>
        <w:t>Cell Death Discovery.</w:t>
      </w:r>
      <w:r w:rsidR="00C47491" w:rsidRPr="00C47491">
        <w:rPr>
          <w:rFonts w:asciiTheme="majorBidi" w:hAnsiTheme="majorBidi" w:cstheme="majorBidi"/>
        </w:rPr>
        <w:t xml:space="preserve"> 2018; 4, (1): 56.</w:t>
      </w:r>
    </w:p>
    <w:p w14:paraId="6190CA5A" w14:textId="77777777" w:rsidR="00C47491" w:rsidRPr="00C47491" w:rsidRDefault="00C47491" w:rsidP="0007756A">
      <w:pPr>
        <w:numPr>
          <w:ilvl w:val="0"/>
          <w:numId w:val="1"/>
        </w:numPr>
        <w:spacing w:line="276" w:lineRule="auto"/>
        <w:jc w:val="both"/>
        <w:rPr>
          <w:rFonts w:asciiTheme="majorBidi" w:hAnsiTheme="majorBidi" w:cstheme="majorBidi"/>
          <w:lang w:val="en-US"/>
        </w:rPr>
      </w:pPr>
      <w:r w:rsidRPr="00C47491">
        <w:rPr>
          <w:rFonts w:asciiTheme="majorBidi" w:hAnsiTheme="majorBidi" w:cstheme="majorBidi"/>
          <w:b/>
          <w:bCs/>
          <w:lang w:val="en-US"/>
        </w:rPr>
        <w:t>Bagati, Archis, Sushil Kumar, Peng Jiang, Jason Pyrdol, Angela E. Zou, Anze Godicelj, et al</w:t>
      </w:r>
      <w:r w:rsidRPr="00C47491">
        <w:rPr>
          <w:rFonts w:asciiTheme="majorBidi" w:hAnsiTheme="majorBidi" w:cstheme="majorBidi"/>
          <w:lang w:val="en-US"/>
        </w:rPr>
        <w:t>. "Integrin αvβ6–TGFβ–SOX4 pathway drives immune evasion in triple-negative breast cancer." </w:t>
      </w:r>
      <w:r w:rsidRPr="00C47491">
        <w:rPr>
          <w:rFonts w:asciiTheme="majorBidi" w:hAnsiTheme="majorBidi" w:cstheme="majorBidi"/>
          <w:i/>
          <w:iCs/>
          <w:lang w:val="en-US"/>
        </w:rPr>
        <w:t>Cancer cell</w:t>
      </w:r>
      <w:r w:rsidRPr="00C47491">
        <w:rPr>
          <w:rFonts w:asciiTheme="majorBidi" w:hAnsiTheme="majorBidi" w:cstheme="majorBidi"/>
          <w:lang w:val="en-US"/>
        </w:rPr>
        <w:t>. 2021;39(1): 54-67.</w:t>
      </w:r>
    </w:p>
    <w:p w14:paraId="0AAFBFBB" w14:textId="77777777" w:rsidR="00C47491" w:rsidRPr="00C47491" w:rsidRDefault="00C47491" w:rsidP="0007756A">
      <w:pPr>
        <w:numPr>
          <w:ilvl w:val="0"/>
          <w:numId w:val="1"/>
        </w:numPr>
        <w:spacing w:line="276" w:lineRule="auto"/>
        <w:jc w:val="both"/>
        <w:rPr>
          <w:rFonts w:asciiTheme="majorBidi" w:hAnsiTheme="majorBidi" w:cstheme="majorBidi"/>
          <w:lang w:val="en-US"/>
        </w:rPr>
      </w:pPr>
      <w:r w:rsidRPr="00C47491">
        <w:rPr>
          <w:rFonts w:asciiTheme="majorBidi" w:hAnsiTheme="majorBidi" w:cstheme="majorBidi"/>
          <w:b/>
          <w:bCs/>
          <w:lang w:val="en-US"/>
        </w:rPr>
        <w:t>Franz, Leonardo, Lorenzo Nicolè, Anna Chiara Frigo, Giancarlo Ottaviano, Piergiorgio Gaudioso, Tommaso Saccardo, et al</w:t>
      </w:r>
      <w:r w:rsidRPr="00C47491">
        <w:rPr>
          <w:rFonts w:asciiTheme="majorBidi" w:hAnsiTheme="majorBidi" w:cstheme="majorBidi"/>
          <w:lang w:val="en-US"/>
        </w:rPr>
        <w:t>. "Epithelial-to-mesenchymal transition and neoangiogenesis in laryngeal squamous cell carcinoma." </w:t>
      </w:r>
      <w:r w:rsidRPr="00C47491">
        <w:rPr>
          <w:rFonts w:asciiTheme="majorBidi" w:hAnsiTheme="majorBidi" w:cstheme="majorBidi"/>
          <w:i/>
          <w:iCs/>
          <w:lang w:val="en-US"/>
        </w:rPr>
        <w:t>Cancers</w:t>
      </w:r>
      <w:r w:rsidRPr="00C47491">
        <w:rPr>
          <w:rFonts w:asciiTheme="majorBidi" w:hAnsiTheme="majorBidi" w:cstheme="majorBidi"/>
          <w:lang w:val="en-US"/>
        </w:rPr>
        <w:t>. 2021;13(13): 3339.</w:t>
      </w:r>
    </w:p>
    <w:p w14:paraId="135B2507" w14:textId="77777777" w:rsidR="00C47491" w:rsidRPr="00C47491" w:rsidRDefault="00C47491" w:rsidP="0007756A">
      <w:pPr>
        <w:numPr>
          <w:ilvl w:val="0"/>
          <w:numId w:val="1"/>
        </w:numPr>
        <w:spacing w:line="276" w:lineRule="auto"/>
        <w:jc w:val="both"/>
        <w:rPr>
          <w:rFonts w:asciiTheme="majorBidi" w:hAnsiTheme="majorBidi" w:cstheme="majorBidi"/>
          <w:lang w:val="en-US"/>
        </w:rPr>
      </w:pPr>
      <w:r w:rsidRPr="00C47491">
        <w:rPr>
          <w:rFonts w:asciiTheme="majorBidi" w:hAnsiTheme="majorBidi" w:cstheme="majorBidi"/>
          <w:b/>
          <w:bCs/>
          <w:lang w:val="en-US"/>
        </w:rPr>
        <w:t xml:space="preserve">Fan, Shan‐Ji, Ying Cui, Yue‐Hua Li, Jia‐Chi Xu, Ying‐Ying Shen, Hong Huang, </w:t>
      </w:r>
      <w:r w:rsidR="0007756A">
        <w:rPr>
          <w:rFonts w:asciiTheme="majorBidi" w:hAnsiTheme="majorBidi" w:cstheme="majorBidi"/>
          <w:b/>
          <w:bCs/>
          <w:lang w:val="en-US"/>
        </w:rPr>
        <w:t>et al</w:t>
      </w:r>
      <w:r w:rsidRPr="00C47491">
        <w:rPr>
          <w:rFonts w:asciiTheme="majorBidi" w:hAnsiTheme="majorBidi" w:cstheme="majorBidi"/>
          <w:lang w:val="en-US"/>
        </w:rPr>
        <w:t>. "LncRNA CASC9 activated by STAT3 promotes the invasion of breast cancer and the formation of lymphatic vessels by enhancing H3K27ac‐activated SOX4." </w:t>
      </w:r>
      <w:r w:rsidRPr="00C47491">
        <w:rPr>
          <w:rFonts w:asciiTheme="majorBidi" w:hAnsiTheme="majorBidi" w:cstheme="majorBidi"/>
          <w:i/>
          <w:iCs/>
          <w:lang w:val="en-US"/>
        </w:rPr>
        <w:t>The Kaohsiung Journal of Medical Sciences</w:t>
      </w:r>
      <w:r w:rsidRPr="00C47491">
        <w:rPr>
          <w:rFonts w:asciiTheme="majorBidi" w:hAnsiTheme="majorBidi" w:cstheme="majorBidi"/>
          <w:lang w:val="en-US"/>
        </w:rPr>
        <w:t>. 2022;38(9): 848-857.</w:t>
      </w:r>
    </w:p>
    <w:p w14:paraId="2AA84AF2" w14:textId="77777777" w:rsidR="00C47491" w:rsidRPr="00C47491" w:rsidRDefault="00C47491" w:rsidP="0007756A">
      <w:pPr>
        <w:numPr>
          <w:ilvl w:val="0"/>
          <w:numId w:val="1"/>
        </w:numPr>
        <w:spacing w:line="276" w:lineRule="auto"/>
        <w:jc w:val="both"/>
        <w:rPr>
          <w:rFonts w:asciiTheme="majorBidi" w:hAnsiTheme="majorBidi" w:cstheme="majorBidi"/>
          <w:lang w:val="en-US"/>
        </w:rPr>
      </w:pPr>
      <w:r w:rsidRPr="00C47491">
        <w:rPr>
          <w:rFonts w:asciiTheme="majorBidi" w:hAnsiTheme="majorBidi" w:cstheme="majorBidi"/>
          <w:b/>
          <w:bCs/>
          <w:lang w:val="en-US"/>
        </w:rPr>
        <w:t>Hur, Wonhee, Hyangshuk Rhim, Chan Kwon Jung, Jin Dong Kim, Si Hyun Bae, Jeong Won Jang, et al</w:t>
      </w:r>
      <w:r w:rsidRPr="00C47491">
        <w:rPr>
          <w:rFonts w:asciiTheme="majorBidi" w:hAnsiTheme="majorBidi" w:cstheme="majorBidi"/>
          <w:lang w:val="en-US"/>
        </w:rPr>
        <w:t>. "SOX4 overexpression regulates the p53-mediated apoptosis in hepatocellular carcinoma: clinical implication and functional analysis in vitro." </w:t>
      </w:r>
      <w:r w:rsidRPr="00C47491">
        <w:rPr>
          <w:rFonts w:asciiTheme="majorBidi" w:hAnsiTheme="majorBidi" w:cstheme="majorBidi"/>
          <w:i/>
          <w:iCs/>
          <w:lang w:val="en-US"/>
        </w:rPr>
        <w:t>Carcinogenesis</w:t>
      </w:r>
      <w:r w:rsidRPr="00C47491">
        <w:rPr>
          <w:rFonts w:asciiTheme="majorBidi" w:hAnsiTheme="majorBidi" w:cstheme="majorBidi"/>
          <w:lang w:val="en-US"/>
        </w:rPr>
        <w:t>. 2010;31(7): 1298-1307.</w:t>
      </w:r>
    </w:p>
    <w:p w14:paraId="154FF1BF" w14:textId="77777777" w:rsidR="00C47491" w:rsidRPr="00C47491" w:rsidRDefault="00C47491" w:rsidP="00C47491">
      <w:pPr>
        <w:numPr>
          <w:ilvl w:val="0"/>
          <w:numId w:val="1"/>
        </w:numPr>
        <w:spacing w:line="276" w:lineRule="auto"/>
        <w:jc w:val="both"/>
        <w:rPr>
          <w:rFonts w:asciiTheme="majorBidi" w:hAnsiTheme="majorBidi" w:cstheme="majorBidi"/>
          <w:lang w:val="en-US"/>
        </w:rPr>
      </w:pPr>
      <w:r w:rsidRPr="00C47491">
        <w:rPr>
          <w:rFonts w:asciiTheme="majorBidi" w:hAnsiTheme="majorBidi" w:cstheme="majorBidi"/>
          <w:b/>
          <w:bCs/>
          <w:lang w:val="en-US"/>
        </w:rPr>
        <w:t>Watanabe, Masahiro, Yuichi Ohnishi, Masahiro Wato, Akio Tanaka, and Kenji Kakudo</w:t>
      </w:r>
      <w:r w:rsidRPr="00C47491">
        <w:rPr>
          <w:rFonts w:asciiTheme="majorBidi" w:hAnsiTheme="majorBidi" w:cstheme="majorBidi"/>
          <w:lang w:val="en-US"/>
        </w:rPr>
        <w:t>. "SOX4 expression is closely associated with differentiation and lymph node metastasis in oral squamous cell carcinoma." </w:t>
      </w:r>
      <w:r w:rsidRPr="00C47491">
        <w:rPr>
          <w:rFonts w:asciiTheme="majorBidi" w:hAnsiTheme="majorBidi" w:cstheme="majorBidi"/>
          <w:i/>
          <w:iCs/>
          <w:lang w:val="en-US"/>
        </w:rPr>
        <w:t>Medical Molecular Morphology</w:t>
      </w:r>
      <w:r w:rsidRPr="00C47491">
        <w:rPr>
          <w:rFonts w:asciiTheme="majorBidi" w:hAnsiTheme="majorBidi" w:cstheme="majorBidi"/>
          <w:lang w:val="en-US"/>
        </w:rPr>
        <w:t>. 2014;3(47): 150-155.</w:t>
      </w:r>
    </w:p>
    <w:p w14:paraId="36F9D8F8" w14:textId="77777777" w:rsidR="00C47491" w:rsidRPr="00C47491" w:rsidRDefault="00C47491" w:rsidP="00C47491">
      <w:pPr>
        <w:numPr>
          <w:ilvl w:val="0"/>
          <w:numId w:val="1"/>
        </w:numPr>
        <w:spacing w:line="276" w:lineRule="auto"/>
        <w:jc w:val="both"/>
        <w:rPr>
          <w:rFonts w:asciiTheme="majorBidi" w:hAnsiTheme="majorBidi" w:cstheme="majorBidi"/>
          <w:lang w:val="en-US"/>
        </w:rPr>
      </w:pPr>
      <w:r w:rsidRPr="00C47491">
        <w:rPr>
          <w:rFonts w:asciiTheme="majorBidi" w:hAnsiTheme="majorBidi" w:cstheme="majorBidi"/>
          <w:b/>
          <w:bCs/>
          <w:lang w:val="en-US"/>
        </w:rPr>
        <w:t>Sasaki, Aya, Hitoshi Abe, Satsuki Mochizuki, Masayuki Shimoda, and Yasunori Okada</w:t>
      </w:r>
      <w:r w:rsidRPr="00C47491">
        <w:rPr>
          <w:rFonts w:asciiTheme="majorBidi" w:hAnsiTheme="majorBidi" w:cstheme="majorBidi"/>
          <w:lang w:val="en-US"/>
        </w:rPr>
        <w:t>. "SOX4, an epithelial–mesenchymal transition inducer, transactivates ADAM28 gene expression and co‐localizes with ADAM28 at the invasive front of human breast and lung carcinomas." </w:t>
      </w:r>
      <w:r w:rsidRPr="00C47491">
        <w:rPr>
          <w:rFonts w:asciiTheme="majorBidi" w:hAnsiTheme="majorBidi" w:cstheme="majorBidi"/>
          <w:i/>
          <w:iCs/>
          <w:lang w:val="en-US"/>
        </w:rPr>
        <w:t>Pathology international</w:t>
      </w:r>
      <w:r w:rsidRPr="00C47491">
        <w:rPr>
          <w:rFonts w:asciiTheme="majorBidi" w:hAnsiTheme="majorBidi" w:cstheme="majorBidi"/>
          <w:lang w:val="en-US"/>
        </w:rPr>
        <w:t>. 2018;68(8): 449-458.</w:t>
      </w:r>
    </w:p>
    <w:p w14:paraId="2A057EDB" w14:textId="77777777" w:rsidR="00C47491" w:rsidRPr="00C47491" w:rsidRDefault="00C47491" w:rsidP="00C47491">
      <w:pPr>
        <w:numPr>
          <w:ilvl w:val="0"/>
          <w:numId w:val="1"/>
        </w:numPr>
        <w:spacing w:line="276" w:lineRule="auto"/>
        <w:jc w:val="both"/>
        <w:rPr>
          <w:rFonts w:asciiTheme="majorBidi" w:hAnsiTheme="majorBidi" w:cstheme="majorBidi"/>
          <w:lang w:val="en-US"/>
        </w:rPr>
      </w:pPr>
      <w:r w:rsidRPr="00C47491">
        <w:rPr>
          <w:rFonts w:asciiTheme="majorBidi" w:hAnsiTheme="majorBidi" w:cstheme="majorBidi"/>
          <w:b/>
          <w:bCs/>
          <w:lang w:val="en-US"/>
        </w:rPr>
        <w:t>Mehta, Gaurav A., Joel S. Parker, Grace O. Silva, Katherine A. Hoadley, Charles M. Perou, and Michael L. Gatza</w:t>
      </w:r>
      <w:r w:rsidRPr="00C47491">
        <w:rPr>
          <w:rFonts w:asciiTheme="majorBidi" w:hAnsiTheme="majorBidi" w:cstheme="majorBidi"/>
          <w:lang w:val="en-US"/>
        </w:rPr>
        <w:t>. "Amplification of SOX4 promotes PI3K/Akt signaling in human breast cancer." </w:t>
      </w:r>
      <w:r w:rsidRPr="00C47491">
        <w:rPr>
          <w:rFonts w:asciiTheme="majorBidi" w:hAnsiTheme="majorBidi" w:cstheme="majorBidi"/>
          <w:i/>
          <w:iCs/>
          <w:lang w:val="en-US"/>
        </w:rPr>
        <w:t>Breast cancer research and treatment</w:t>
      </w:r>
      <w:r w:rsidRPr="00C47491">
        <w:rPr>
          <w:rFonts w:asciiTheme="majorBidi" w:hAnsiTheme="majorBidi" w:cstheme="majorBidi"/>
          <w:lang w:val="en-US"/>
        </w:rPr>
        <w:t>. 2017;162(3): 439-450.</w:t>
      </w:r>
    </w:p>
    <w:p w14:paraId="2FE06C74" w14:textId="77777777" w:rsidR="00C47491" w:rsidRPr="00C47491" w:rsidRDefault="00C47491" w:rsidP="0007756A">
      <w:pPr>
        <w:numPr>
          <w:ilvl w:val="0"/>
          <w:numId w:val="1"/>
        </w:numPr>
        <w:spacing w:line="276" w:lineRule="auto"/>
        <w:jc w:val="both"/>
        <w:rPr>
          <w:rFonts w:asciiTheme="majorBidi" w:hAnsiTheme="majorBidi" w:cstheme="majorBidi"/>
          <w:lang w:val="en-US"/>
        </w:rPr>
      </w:pPr>
      <w:r w:rsidRPr="00C47491">
        <w:rPr>
          <w:rFonts w:asciiTheme="majorBidi" w:hAnsiTheme="majorBidi" w:cstheme="majorBidi"/>
          <w:b/>
          <w:bCs/>
          <w:lang w:val="en-US"/>
        </w:rPr>
        <w:t xml:space="preserve">Luo, Qiang, Ziquan Hu, Hongcheng Zhao, Yanmei Fan, Xiancong Tu, Yueqing Wang, </w:t>
      </w:r>
      <w:r w:rsidR="0007756A">
        <w:rPr>
          <w:rFonts w:asciiTheme="majorBidi" w:hAnsiTheme="majorBidi" w:cstheme="majorBidi"/>
          <w:b/>
          <w:bCs/>
          <w:lang w:val="en-US"/>
        </w:rPr>
        <w:t>et al.</w:t>
      </w:r>
      <w:r w:rsidRPr="00C47491">
        <w:rPr>
          <w:rFonts w:asciiTheme="majorBidi" w:hAnsiTheme="majorBidi" w:cstheme="majorBidi"/>
          <w:lang w:val="en-US"/>
        </w:rPr>
        <w:t xml:space="preserve"> "The role of TGF-β in the tumor microenvironment of pancreatic cancer." </w:t>
      </w:r>
      <w:r w:rsidRPr="00C47491">
        <w:rPr>
          <w:rFonts w:asciiTheme="majorBidi" w:hAnsiTheme="majorBidi" w:cstheme="majorBidi"/>
          <w:i/>
          <w:iCs/>
          <w:lang w:val="en-US"/>
        </w:rPr>
        <w:t>Genes &amp; Diseases</w:t>
      </w:r>
      <w:r w:rsidRPr="00C47491">
        <w:rPr>
          <w:rFonts w:asciiTheme="majorBidi" w:hAnsiTheme="majorBidi" w:cstheme="majorBidi"/>
          <w:lang w:val="en-US"/>
        </w:rPr>
        <w:t>. 2023;10(4): 1513-1524.</w:t>
      </w:r>
    </w:p>
    <w:p w14:paraId="4FAD7043" w14:textId="77777777" w:rsidR="00C47491" w:rsidRPr="00C47491" w:rsidRDefault="00C47491" w:rsidP="00C47491">
      <w:pPr>
        <w:pStyle w:val="ListParagraph"/>
        <w:numPr>
          <w:ilvl w:val="0"/>
          <w:numId w:val="1"/>
        </w:numPr>
        <w:spacing w:line="276" w:lineRule="auto"/>
        <w:jc w:val="both"/>
        <w:rPr>
          <w:rFonts w:asciiTheme="majorBidi" w:hAnsiTheme="majorBidi" w:cstheme="majorBidi"/>
          <w:lang w:val="en-US"/>
        </w:rPr>
      </w:pPr>
      <w:r w:rsidRPr="00C47491">
        <w:rPr>
          <w:rFonts w:asciiTheme="majorBidi" w:hAnsiTheme="majorBidi" w:cstheme="majorBidi"/>
          <w:b/>
          <w:bCs/>
        </w:rPr>
        <w:t>Bulle, Ashenafi, and Kian-Huat Lim</w:t>
      </w:r>
      <w:r w:rsidRPr="00C47491">
        <w:rPr>
          <w:rFonts w:asciiTheme="majorBidi" w:hAnsiTheme="majorBidi" w:cstheme="majorBidi"/>
        </w:rPr>
        <w:t>. "Beyond just a tight fortress: contribution of stroma to epithelial-mesenchymal transition in pancreatic cancer." </w:t>
      </w:r>
      <w:r w:rsidRPr="00C47491">
        <w:rPr>
          <w:rFonts w:asciiTheme="majorBidi" w:hAnsiTheme="majorBidi" w:cstheme="majorBidi"/>
          <w:i/>
          <w:iCs/>
        </w:rPr>
        <w:t>Signal Transduction and Targeted Therapy.</w:t>
      </w:r>
      <w:r w:rsidRPr="00C47491">
        <w:rPr>
          <w:rFonts w:asciiTheme="majorBidi" w:hAnsiTheme="majorBidi" w:cstheme="majorBidi"/>
        </w:rPr>
        <w:t xml:space="preserve"> 2020; 5(1): 249.</w:t>
      </w:r>
    </w:p>
    <w:p w14:paraId="4BB8972D" w14:textId="77777777" w:rsidR="00C47491" w:rsidRPr="00C47491" w:rsidRDefault="00C47491" w:rsidP="0007756A">
      <w:pPr>
        <w:pStyle w:val="ListParagraph"/>
        <w:numPr>
          <w:ilvl w:val="0"/>
          <w:numId w:val="1"/>
        </w:numPr>
        <w:spacing w:line="276" w:lineRule="auto"/>
        <w:jc w:val="both"/>
        <w:rPr>
          <w:rFonts w:asciiTheme="majorBidi" w:hAnsiTheme="majorBidi" w:cstheme="majorBidi"/>
          <w:lang w:val="en-US"/>
        </w:rPr>
      </w:pPr>
      <w:r w:rsidRPr="00C47491">
        <w:rPr>
          <w:rFonts w:asciiTheme="majorBidi" w:hAnsiTheme="majorBidi" w:cstheme="majorBidi"/>
          <w:b/>
          <w:bCs/>
        </w:rPr>
        <w:lastRenderedPageBreak/>
        <w:t xml:space="preserve">David, Charles J., Yun-Han Huang, Mo Chen, Jie Su, Yilong Zou, Nabeel Bardeesy, </w:t>
      </w:r>
      <w:r w:rsidR="0007756A">
        <w:rPr>
          <w:rFonts w:asciiTheme="majorBidi" w:hAnsiTheme="majorBidi" w:cstheme="majorBidi"/>
          <w:b/>
          <w:bCs/>
        </w:rPr>
        <w:t>et al.</w:t>
      </w:r>
      <w:r w:rsidRPr="00C47491">
        <w:rPr>
          <w:rFonts w:asciiTheme="majorBidi" w:hAnsiTheme="majorBidi" w:cstheme="majorBidi"/>
        </w:rPr>
        <w:t>. "TGF-β tumor suppression through a lethal EMT." </w:t>
      </w:r>
      <w:r w:rsidRPr="00C47491">
        <w:rPr>
          <w:rFonts w:asciiTheme="majorBidi" w:hAnsiTheme="majorBidi" w:cstheme="majorBidi"/>
          <w:i/>
          <w:iCs/>
        </w:rPr>
        <w:t>Cell.</w:t>
      </w:r>
      <w:r w:rsidRPr="00C47491">
        <w:rPr>
          <w:rFonts w:asciiTheme="majorBidi" w:hAnsiTheme="majorBidi" w:cstheme="majorBidi"/>
        </w:rPr>
        <w:t xml:space="preserve"> 2016; 164(5): 1015-1030.</w:t>
      </w:r>
    </w:p>
    <w:p w14:paraId="038C7537" w14:textId="77777777" w:rsidR="00C47491" w:rsidRPr="00C47491" w:rsidRDefault="00C47491" w:rsidP="00C47491">
      <w:pPr>
        <w:numPr>
          <w:ilvl w:val="0"/>
          <w:numId w:val="1"/>
        </w:numPr>
        <w:spacing w:line="276" w:lineRule="auto"/>
        <w:jc w:val="both"/>
        <w:rPr>
          <w:rFonts w:asciiTheme="majorBidi" w:hAnsiTheme="majorBidi" w:cstheme="majorBidi"/>
          <w:lang w:val="en-US"/>
        </w:rPr>
      </w:pPr>
      <w:r w:rsidRPr="00C47491">
        <w:rPr>
          <w:rFonts w:asciiTheme="majorBidi" w:hAnsiTheme="majorBidi" w:cstheme="majorBidi"/>
          <w:b/>
          <w:bCs/>
          <w:lang w:val="en-US"/>
        </w:rPr>
        <w:t>Lee, Jun Ho, and Joan Massagué</w:t>
      </w:r>
      <w:r w:rsidRPr="00C47491">
        <w:rPr>
          <w:rFonts w:asciiTheme="majorBidi" w:hAnsiTheme="majorBidi" w:cstheme="majorBidi"/>
          <w:lang w:val="en-US"/>
        </w:rPr>
        <w:t>. "TGF-β in developmental and fibrogenic EMTs." In </w:t>
      </w:r>
      <w:r w:rsidRPr="00C47491">
        <w:rPr>
          <w:rFonts w:asciiTheme="majorBidi" w:hAnsiTheme="majorBidi" w:cstheme="majorBidi"/>
          <w:i/>
          <w:iCs/>
          <w:lang w:val="en-US"/>
        </w:rPr>
        <w:t>Seminars in cancer biology</w:t>
      </w:r>
      <w:r w:rsidRPr="00C47491">
        <w:rPr>
          <w:rFonts w:asciiTheme="majorBidi" w:hAnsiTheme="majorBidi" w:cstheme="majorBidi"/>
          <w:lang w:val="en-US"/>
        </w:rPr>
        <w:t>. Academic Press. 2022;86 (Pt 2):136-145.</w:t>
      </w:r>
    </w:p>
    <w:p w14:paraId="3E79669E" w14:textId="77777777" w:rsidR="00C47491" w:rsidRPr="00C47491" w:rsidRDefault="00C47491" w:rsidP="0007756A">
      <w:pPr>
        <w:numPr>
          <w:ilvl w:val="0"/>
          <w:numId w:val="1"/>
        </w:numPr>
        <w:spacing w:line="276" w:lineRule="auto"/>
        <w:jc w:val="both"/>
        <w:rPr>
          <w:rFonts w:asciiTheme="majorBidi" w:hAnsiTheme="majorBidi" w:cstheme="majorBidi"/>
          <w:lang w:val="en-US"/>
        </w:rPr>
      </w:pPr>
      <w:r w:rsidRPr="00C47491">
        <w:rPr>
          <w:rFonts w:asciiTheme="majorBidi" w:hAnsiTheme="majorBidi" w:cstheme="majorBidi"/>
          <w:b/>
          <w:bCs/>
          <w:lang w:val="en-US"/>
        </w:rPr>
        <w:t>Vervoort, Stephin J., Olivier G. de Jong, M. Guy Roukens, Cynthia L. Frederiks, Jeroen F. Vermeulen, Ana Rita Lourenço, et al</w:t>
      </w:r>
      <w:r w:rsidRPr="00C47491">
        <w:rPr>
          <w:rFonts w:asciiTheme="majorBidi" w:hAnsiTheme="majorBidi" w:cstheme="majorBidi"/>
          <w:lang w:val="en-US"/>
        </w:rPr>
        <w:t>. "Global transcriptional analysis identifies a novel role for SOX4 in tumor-induced angiogenesis." </w:t>
      </w:r>
      <w:r w:rsidRPr="00C47491">
        <w:rPr>
          <w:rFonts w:asciiTheme="majorBidi" w:hAnsiTheme="majorBidi" w:cstheme="majorBidi"/>
          <w:i/>
          <w:iCs/>
          <w:lang w:val="en-US"/>
        </w:rPr>
        <w:t>Elife</w:t>
      </w:r>
      <w:r w:rsidRPr="00C47491">
        <w:rPr>
          <w:rFonts w:asciiTheme="majorBidi" w:hAnsiTheme="majorBidi" w:cstheme="majorBidi"/>
          <w:lang w:val="en-US"/>
        </w:rPr>
        <w:t>. 2018;7: e27706.</w:t>
      </w:r>
    </w:p>
    <w:p w14:paraId="5262989C" w14:textId="77777777" w:rsidR="00C47491" w:rsidRPr="00C47491" w:rsidRDefault="00C47491" w:rsidP="0007756A">
      <w:pPr>
        <w:pStyle w:val="ListParagraph"/>
        <w:numPr>
          <w:ilvl w:val="0"/>
          <w:numId w:val="1"/>
        </w:numPr>
        <w:spacing w:line="276" w:lineRule="auto"/>
        <w:jc w:val="both"/>
        <w:rPr>
          <w:rFonts w:asciiTheme="majorBidi" w:hAnsiTheme="majorBidi" w:cstheme="majorBidi"/>
        </w:rPr>
      </w:pPr>
      <w:r w:rsidRPr="00C47491">
        <w:rPr>
          <w:rFonts w:asciiTheme="majorBidi" w:hAnsiTheme="majorBidi" w:cstheme="majorBidi"/>
          <w:b/>
          <w:bCs/>
        </w:rPr>
        <w:t xml:space="preserve">Zhang, Jing, Huawei Jiang, Jiaofang Shao, Ruifang Mao, Jie Liu, Yingying Ma, </w:t>
      </w:r>
      <w:r w:rsidR="0007756A">
        <w:rPr>
          <w:rFonts w:asciiTheme="majorBidi" w:hAnsiTheme="majorBidi" w:cstheme="majorBidi"/>
          <w:b/>
          <w:bCs/>
        </w:rPr>
        <w:t xml:space="preserve">et al. </w:t>
      </w:r>
      <w:r w:rsidRPr="00C47491">
        <w:rPr>
          <w:rFonts w:asciiTheme="majorBidi" w:hAnsiTheme="majorBidi" w:cstheme="majorBidi"/>
        </w:rPr>
        <w:t xml:space="preserve"> "SOX4 inhibits GBM cell growth and induces G0/G1 cell cycle arrest through Akt-p53 axis." </w:t>
      </w:r>
      <w:r w:rsidRPr="00C47491">
        <w:rPr>
          <w:rFonts w:asciiTheme="majorBidi" w:hAnsiTheme="majorBidi" w:cstheme="majorBidi"/>
          <w:i/>
          <w:iCs/>
        </w:rPr>
        <w:t>BMC neurology</w:t>
      </w:r>
      <w:r w:rsidRPr="00C47491">
        <w:rPr>
          <w:rFonts w:asciiTheme="majorBidi" w:hAnsiTheme="majorBidi" w:cstheme="majorBidi"/>
        </w:rPr>
        <w:t> 2014;14(1): 1-11.</w:t>
      </w:r>
    </w:p>
    <w:p w14:paraId="2B857104" w14:textId="77777777" w:rsidR="00C47491" w:rsidRPr="00C47491" w:rsidRDefault="00C47491" w:rsidP="00C47491">
      <w:pPr>
        <w:numPr>
          <w:ilvl w:val="0"/>
          <w:numId w:val="1"/>
        </w:numPr>
        <w:spacing w:line="276" w:lineRule="auto"/>
        <w:jc w:val="both"/>
        <w:rPr>
          <w:rFonts w:asciiTheme="majorBidi" w:hAnsiTheme="majorBidi" w:cstheme="majorBidi"/>
          <w:lang w:val="en-US"/>
        </w:rPr>
      </w:pPr>
      <w:r w:rsidRPr="00C47491">
        <w:rPr>
          <w:rFonts w:asciiTheme="majorBidi" w:hAnsiTheme="majorBidi" w:cstheme="majorBidi"/>
          <w:b/>
          <w:bCs/>
          <w:lang w:val="en-US"/>
        </w:rPr>
        <w:t>Zhang, Mingjie, Hui Li, Yuefeng Han, Mengjun Wang, Junjie Zhang, and Shiyin Ma</w:t>
      </w:r>
      <w:r w:rsidRPr="00C47491">
        <w:rPr>
          <w:rFonts w:asciiTheme="majorBidi" w:hAnsiTheme="majorBidi" w:cstheme="majorBidi"/>
          <w:lang w:val="en-US"/>
        </w:rPr>
        <w:t>. "Clinicopathological significance of SOX4 and epithelial-mesenchymal transition markers in patients with laryngeal squamous cell carcinoma." </w:t>
      </w:r>
      <w:r w:rsidRPr="00C47491">
        <w:rPr>
          <w:rFonts w:asciiTheme="majorBidi" w:hAnsiTheme="majorBidi" w:cstheme="majorBidi"/>
          <w:i/>
          <w:iCs/>
          <w:lang w:val="en-US"/>
        </w:rPr>
        <w:t>Auris Nasus Larynx</w:t>
      </w:r>
      <w:r w:rsidRPr="00C47491">
        <w:rPr>
          <w:rFonts w:asciiTheme="majorBidi" w:hAnsiTheme="majorBidi" w:cstheme="majorBidi"/>
          <w:lang w:val="en-US"/>
        </w:rPr>
        <w:t>. 2021;48(6): 1167-1175.</w:t>
      </w:r>
    </w:p>
    <w:p w14:paraId="394D5FD9" w14:textId="77777777" w:rsidR="00C47491" w:rsidRPr="00C47491" w:rsidRDefault="00C47491" w:rsidP="0007756A">
      <w:pPr>
        <w:numPr>
          <w:ilvl w:val="0"/>
          <w:numId w:val="1"/>
        </w:numPr>
        <w:spacing w:line="276" w:lineRule="auto"/>
        <w:jc w:val="both"/>
        <w:rPr>
          <w:rFonts w:asciiTheme="majorBidi" w:hAnsiTheme="majorBidi" w:cstheme="majorBidi"/>
          <w:lang w:val="en-US"/>
        </w:rPr>
      </w:pPr>
      <w:r w:rsidRPr="00C47491">
        <w:rPr>
          <w:rFonts w:asciiTheme="majorBidi" w:hAnsiTheme="majorBidi" w:cstheme="majorBidi"/>
          <w:b/>
          <w:bCs/>
          <w:lang w:val="en-US"/>
        </w:rPr>
        <w:t>Zhang, Jing, Chunhua Xiao, Zhenbo Feng, Yun Gong, Baohua Sun, Zhongqi Li, et al</w:t>
      </w:r>
      <w:r w:rsidRPr="00C47491">
        <w:rPr>
          <w:rFonts w:asciiTheme="majorBidi" w:hAnsiTheme="majorBidi" w:cstheme="majorBidi"/>
          <w:lang w:val="en-US"/>
        </w:rPr>
        <w:t>. "SOX4 promotes the growth and metastasis of breast cancer." </w:t>
      </w:r>
      <w:r w:rsidRPr="00C47491">
        <w:rPr>
          <w:rFonts w:asciiTheme="majorBidi" w:hAnsiTheme="majorBidi" w:cstheme="majorBidi"/>
          <w:i/>
          <w:iCs/>
          <w:lang w:val="en-US"/>
        </w:rPr>
        <w:t>Cancer cell international</w:t>
      </w:r>
      <w:r w:rsidRPr="00C47491">
        <w:rPr>
          <w:rFonts w:asciiTheme="majorBidi" w:hAnsiTheme="majorBidi" w:cstheme="majorBidi"/>
          <w:lang w:val="en-US"/>
        </w:rPr>
        <w:t>. 2020;20: 1-11.</w:t>
      </w:r>
    </w:p>
    <w:p w14:paraId="6862E6EA" w14:textId="77777777" w:rsidR="00C47491" w:rsidRPr="00C47491" w:rsidRDefault="00C47491" w:rsidP="00C47491">
      <w:pPr>
        <w:numPr>
          <w:ilvl w:val="0"/>
          <w:numId w:val="1"/>
        </w:numPr>
        <w:spacing w:line="276" w:lineRule="auto"/>
        <w:jc w:val="both"/>
        <w:rPr>
          <w:rFonts w:asciiTheme="majorBidi" w:hAnsiTheme="majorBidi" w:cstheme="majorBidi"/>
          <w:lang w:val="en-US"/>
        </w:rPr>
      </w:pPr>
      <w:r w:rsidRPr="00C47491">
        <w:rPr>
          <w:rFonts w:asciiTheme="majorBidi" w:hAnsiTheme="majorBidi" w:cstheme="majorBidi"/>
          <w:b/>
          <w:bCs/>
          <w:lang w:val="en-US"/>
        </w:rPr>
        <w:t>Pan, Shuang, Dongyan Bao, Yao Li, Dahua Liu, Shuai Quan, and Rong Wang</w:t>
      </w:r>
      <w:r w:rsidRPr="00C47491">
        <w:rPr>
          <w:rFonts w:asciiTheme="majorBidi" w:hAnsiTheme="majorBidi" w:cstheme="majorBidi"/>
          <w:lang w:val="en-US"/>
        </w:rPr>
        <w:t>. "SOX4 induces drug resistance of colorectal cancer cells by downregulating CYLD through transcriptional activation of microRNA‐17." </w:t>
      </w:r>
      <w:r w:rsidRPr="00C47491">
        <w:rPr>
          <w:rFonts w:asciiTheme="majorBidi" w:hAnsiTheme="majorBidi" w:cstheme="majorBidi"/>
          <w:i/>
          <w:iCs/>
          <w:lang w:val="en-US"/>
        </w:rPr>
        <w:t>Journal of Biochemical and Molecular Toxicology</w:t>
      </w:r>
      <w:r w:rsidRPr="00C47491">
        <w:rPr>
          <w:rFonts w:asciiTheme="majorBidi" w:hAnsiTheme="majorBidi" w:cstheme="majorBidi"/>
          <w:lang w:val="en-US"/>
        </w:rPr>
        <w:t>. 2022;36(1): e22910.</w:t>
      </w:r>
    </w:p>
    <w:p w14:paraId="35418C1B" w14:textId="77777777" w:rsidR="00C47491" w:rsidRPr="00C47491" w:rsidRDefault="00C47491" w:rsidP="00C47491">
      <w:pPr>
        <w:numPr>
          <w:ilvl w:val="0"/>
          <w:numId w:val="1"/>
        </w:numPr>
        <w:spacing w:line="276" w:lineRule="auto"/>
        <w:jc w:val="both"/>
        <w:rPr>
          <w:rFonts w:asciiTheme="majorBidi" w:hAnsiTheme="majorBidi" w:cstheme="majorBidi"/>
          <w:lang w:val="en-US"/>
        </w:rPr>
      </w:pPr>
      <w:r w:rsidRPr="00C47491">
        <w:rPr>
          <w:rFonts w:asciiTheme="majorBidi" w:hAnsiTheme="majorBidi" w:cstheme="majorBidi"/>
          <w:b/>
          <w:bCs/>
          <w:lang w:val="en-US"/>
        </w:rPr>
        <w:t>Liu, Yu, and Wenjun Guo</w:t>
      </w:r>
      <w:r w:rsidRPr="00C47491">
        <w:rPr>
          <w:rFonts w:asciiTheme="majorBidi" w:hAnsiTheme="majorBidi" w:cstheme="majorBidi"/>
          <w:lang w:val="en-US"/>
        </w:rPr>
        <w:t>. "SOX factors as cell-state regulators in the mammary gland and breast cancer." In </w:t>
      </w:r>
      <w:r w:rsidRPr="00C47491">
        <w:rPr>
          <w:rFonts w:asciiTheme="majorBidi" w:hAnsiTheme="majorBidi" w:cstheme="majorBidi"/>
          <w:i/>
          <w:iCs/>
          <w:lang w:val="en-US"/>
        </w:rPr>
        <w:t>Seminars in cell &amp; developmental biology</w:t>
      </w:r>
      <w:r w:rsidRPr="00C47491">
        <w:rPr>
          <w:rFonts w:asciiTheme="majorBidi" w:hAnsiTheme="majorBidi" w:cstheme="majorBidi"/>
          <w:lang w:val="en-US"/>
        </w:rPr>
        <w:t>. Academic Press. 2021;114: 126-133.</w:t>
      </w:r>
    </w:p>
    <w:p w14:paraId="2EA8AD45" w14:textId="77777777" w:rsidR="00C47491" w:rsidRPr="00C47491" w:rsidRDefault="00C47491" w:rsidP="00C47491">
      <w:pPr>
        <w:numPr>
          <w:ilvl w:val="0"/>
          <w:numId w:val="1"/>
        </w:numPr>
        <w:spacing w:line="276" w:lineRule="auto"/>
        <w:jc w:val="both"/>
        <w:rPr>
          <w:rFonts w:asciiTheme="majorBidi" w:hAnsiTheme="majorBidi" w:cstheme="majorBidi"/>
          <w:lang w:val="en-US"/>
        </w:rPr>
      </w:pPr>
      <w:r w:rsidRPr="00C47491">
        <w:rPr>
          <w:rFonts w:asciiTheme="majorBidi" w:hAnsiTheme="majorBidi" w:cstheme="majorBidi"/>
          <w:b/>
          <w:bCs/>
          <w:lang w:val="en-US"/>
        </w:rPr>
        <w:t>Li, Jun, Zhizhong Zhang, and Gang Li</w:t>
      </w:r>
      <w:r w:rsidRPr="00C47491">
        <w:rPr>
          <w:rFonts w:asciiTheme="majorBidi" w:hAnsiTheme="majorBidi" w:cstheme="majorBidi"/>
          <w:lang w:val="en-US"/>
        </w:rPr>
        <w:t>. "Patient outcome prediction using multiple biomarkers in human melanoma: A clinicopathological study of 118 cases." </w:t>
      </w:r>
      <w:r w:rsidRPr="00C47491">
        <w:rPr>
          <w:rFonts w:asciiTheme="majorBidi" w:hAnsiTheme="majorBidi" w:cstheme="majorBidi"/>
          <w:i/>
          <w:iCs/>
          <w:lang w:val="en-US"/>
        </w:rPr>
        <w:t>Experimental and therapeutic medicine</w:t>
      </w:r>
      <w:r w:rsidRPr="00C47491">
        <w:rPr>
          <w:rFonts w:asciiTheme="majorBidi" w:hAnsiTheme="majorBidi" w:cstheme="majorBidi"/>
          <w:lang w:val="en-US"/>
        </w:rPr>
        <w:t>. 2011;2(1): 131-135.</w:t>
      </w:r>
    </w:p>
    <w:p w14:paraId="180BF228" w14:textId="77777777" w:rsidR="00C47491" w:rsidRPr="00C47491" w:rsidRDefault="00C47491" w:rsidP="0007756A">
      <w:pPr>
        <w:numPr>
          <w:ilvl w:val="0"/>
          <w:numId w:val="1"/>
        </w:numPr>
        <w:spacing w:line="276" w:lineRule="auto"/>
        <w:jc w:val="both"/>
        <w:rPr>
          <w:rFonts w:asciiTheme="majorBidi" w:hAnsiTheme="majorBidi" w:cstheme="majorBidi"/>
          <w:lang w:val="en-US"/>
        </w:rPr>
      </w:pPr>
      <w:r w:rsidRPr="00C47491">
        <w:rPr>
          <w:rFonts w:asciiTheme="majorBidi" w:hAnsiTheme="majorBidi" w:cstheme="majorBidi"/>
          <w:b/>
          <w:bCs/>
          <w:lang w:val="en-US"/>
        </w:rPr>
        <w:t xml:space="preserve">Wang, Chengguo, Huadong Zhao, Jianguo Lu, Jikai Yin, Li Zang, Nuan Song, </w:t>
      </w:r>
      <w:r w:rsidR="0007756A">
        <w:rPr>
          <w:rFonts w:asciiTheme="majorBidi" w:hAnsiTheme="majorBidi" w:cstheme="majorBidi"/>
          <w:b/>
          <w:bCs/>
          <w:lang w:val="en-US"/>
        </w:rPr>
        <w:t>et al</w:t>
      </w:r>
      <w:r w:rsidRPr="00C47491">
        <w:rPr>
          <w:rFonts w:asciiTheme="majorBidi" w:hAnsiTheme="majorBidi" w:cstheme="majorBidi"/>
          <w:lang w:val="en-US"/>
        </w:rPr>
        <w:t>. "Clinicopathological significance of SOX4 expression in primary gallbladder carcinoma." </w:t>
      </w:r>
      <w:r w:rsidRPr="00C47491">
        <w:rPr>
          <w:rFonts w:asciiTheme="majorBidi" w:hAnsiTheme="majorBidi" w:cstheme="majorBidi"/>
          <w:i/>
          <w:iCs/>
          <w:lang w:val="en-US"/>
        </w:rPr>
        <w:t>Diagnostic Pathology</w:t>
      </w:r>
      <w:r w:rsidRPr="00C47491">
        <w:rPr>
          <w:rFonts w:asciiTheme="majorBidi" w:hAnsiTheme="majorBidi" w:cstheme="majorBidi"/>
          <w:lang w:val="en-US"/>
        </w:rPr>
        <w:t>. 2012;7(1): 1-7.</w:t>
      </w:r>
    </w:p>
    <w:p w14:paraId="1D55A3F4" w14:textId="77777777" w:rsidR="00C47491" w:rsidRPr="00C47491" w:rsidRDefault="00C47491" w:rsidP="0007756A">
      <w:pPr>
        <w:numPr>
          <w:ilvl w:val="0"/>
          <w:numId w:val="1"/>
        </w:numPr>
        <w:spacing w:line="276" w:lineRule="auto"/>
        <w:jc w:val="both"/>
        <w:rPr>
          <w:rFonts w:asciiTheme="majorBidi" w:hAnsiTheme="majorBidi" w:cstheme="majorBidi"/>
          <w:lang w:val="en-US"/>
        </w:rPr>
      </w:pPr>
      <w:r w:rsidRPr="00C47491">
        <w:rPr>
          <w:rFonts w:asciiTheme="majorBidi" w:hAnsiTheme="majorBidi" w:cstheme="majorBidi"/>
          <w:b/>
          <w:bCs/>
          <w:lang w:val="en-US"/>
        </w:rPr>
        <w:t>Liu, Hui, Zhen Wu, Haibin Zhou, Wenjie Cai, Xinjun Li, Jing Hu, et al</w:t>
      </w:r>
      <w:r w:rsidRPr="00C47491">
        <w:rPr>
          <w:rFonts w:asciiTheme="majorBidi" w:hAnsiTheme="majorBidi" w:cstheme="majorBidi"/>
          <w:lang w:val="en-US"/>
        </w:rPr>
        <w:t>. "The SOX4/miR-17-92/RB1 axis promotes prostate cancer progression." </w:t>
      </w:r>
      <w:r w:rsidRPr="00C47491">
        <w:rPr>
          <w:rFonts w:asciiTheme="majorBidi" w:hAnsiTheme="majorBidi" w:cstheme="majorBidi"/>
          <w:i/>
          <w:iCs/>
          <w:lang w:val="en-US"/>
        </w:rPr>
        <w:t>Neoplasia</w:t>
      </w:r>
      <w:r w:rsidRPr="00C47491">
        <w:rPr>
          <w:rFonts w:asciiTheme="majorBidi" w:hAnsiTheme="majorBidi" w:cstheme="majorBidi"/>
          <w:lang w:val="en-US"/>
        </w:rPr>
        <w:t>. 2019;21(8): 765-776.</w:t>
      </w:r>
    </w:p>
    <w:p w14:paraId="797F7CB0" w14:textId="77777777" w:rsidR="00C47491" w:rsidRPr="00C47491" w:rsidRDefault="00C47491" w:rsidP="00C47491">
      <w:pPr>
        <w:numPr>
          <w:ilvl w:val="0"/>
          <w:numId w:val="1"/>
        </w:numPr>
        <w:spacing w:line="276" w:lineRule="auto"/>
        <w:jc w:val="both"/>
        <w:rPr>
          <w:rFonts w:asciiTheme="majorBidi" w:hAnsiTheme="majorBidi" w:cstheme="majorBidi"/>
          <w:lang w:val="en-US"/>
        </w:rPr>
      </w:pPr>
      <w:r w:rsidRPr="00C47491">
        <w:rPr>
          <w:rFonts w:asciiTheme="majorBidi" w:hAnsiTheme="majorBidi" w:cstheme="majorBidi"/>
          <w:b/>
          <w:bCs/>
          <w:lang w:val="en-US"/>
        </w:rPr>
        <w:t>Zhang, Jianfeng, Kai Zhang, and Yingkui Hou</w:t>
      </w:r>
      <w:r w:rsidRPr="00C47491">
        <w:rPr>
          <w:rFonts w:asciiTheme="majorBidi" w:hAnsiTheme="majorBidi" w:cstheme="majorBidi"/>
          <w:lang w:val="en-US"/>
        </w:rPr>
        <w:t>. "Long non</w:t>
      </w:r>
      <w:r w:rsidRPr="00C47491">
        <w:rPr>
          <w:rFonts w:asciiTheme="majorBidi" w:hAnsiTheme="majorBidi" w:cstheme="majorBidi"/>
          <w:lang w:val="en-US"/>
        </w:rPr>
        <w:noBreakHyphen/>
        <w:t>coding RNA NNT</w:t>
      </w:r>
      <w:r w:rsidRPr="00C47491">
        <w:rPr>
          <w:rFonts w:asciiTheme="majorBidi" w:hAnsiTheme="majorBidi" w:cstheme="majorBidi"/>
          <w:lang w:val="en-US"/>
        </w:rPr>
        <w:noBreakHyphen/>
        <w:t>AS1 knockdown represses the progression of gastric cancer via modulating the miR</w:t>
      </w:r>
      <w:r w:rsidRPr="00C47491">
        <w:rPr>
          <w:rFonts w:asciiTheme="majorBidi" w:hAnsiTheme="majorBidi" w:cstheme="majorBidi"/>
          <w:lang w:val="en-US"/>
        </w:rPr>
        <w:noBreakHyphen/>
        <w:t>142</w:t>
      </w:r>
      <w:r w:rsidRPr="00C47491">
        <w:rPr>
          <w:rFonts w:asciiTheme="majorBidi" w:hAnsiTheme="majorBidi" w:cstheme="majorBidi"/>
          <w:lang w:val="en-US"/>
        </w:rPr>
        <w:noBreakHyphen/>
        <w:t>5p/SOX4/Wnt/β</w:t>
      </w:r>
      <w:r w:rsidRPr="00C47491">
        <w:rPr>
          <w:rFonts w:asciiTheme="majorBidi" w:hAnsiTheme="majorBidi" w:cstheme="majorBidi"/>
          <w:lang w:val="en-US"/>
        </w:rPr>
        <w:noBreakHyphen/>
        <w:t>catenin signaling pathway." </w:t>
      </w:r>
      <w:r w:rsidRPr="00C47491">
        <w:rPr>
          <w:rFonts w:asciiTheme="majorBidi" w:hAnsiTheme="majorBidi" w:cstheme="majorBidi"/>
          <w:i/>
          <w:iCs/>
          <w:lang w:val="en-US"/>
        </w:rPr>
        <w:t>Molecular Medicine Reports</w:t>
      </w:r>
      <w:r w:rsidRPr="00C47491">
        <w:rPr>
          <w:rFonts w:asciiTheme="majorBidi" w:hAnsiTheme="majorBidi" w:cstheme="majorBidi"/>
          <w:lang w:val="en-US"/>
        </w:rPr>
        <w:t>. 2020;22(2): 687-696.</w:t>
      </w:r>
    </w:p>
    <w:p w14:paraId="2ADF5CDB" w14:textId="77777777" w:rsidR="00C47491" w:rsidRPr="00C47491" w:rsidRDefault="00C47491" w:rsidP="00C47491">
      <w:pPr>
        <w:pStyle w:val="ListParagraph"/>
        <w:numPr>
          <w:ilvl w:val="0"/>
          <w:numId w:val="1"/>
        </w:numPr>
        <w:spacing w:line="276" w:lineRule="auto"/>
        <w:jc w:val="both"/>
        <w:rPr>
          <w:rFonts w:asciiTheme="majorBidi" w:hAnsiTheme="majorBidi" w:cstheme="majorBidi"/>
          <w:lang w:val="en-US"/>
        </w:rPr>
      </w:pPr>
      <w:r w:rsidRPr="00C47491">
        <w:rPr>
          <w:rFonts w:asciiTheme="majorBidi" w:hAnsiTheme="majorBidi" w:cstheme="majorBidi"/>
          <w:b/>
          <w:bCs/>
        </w:rPr>
        <w:lastRenderedPageBreak/>
        <w:t>Jafarnejad, Seyed Mehdi, Gholamreza Safaee Ardekani, Mazyar Ghaffari, Magdalena Martinka, and Gang Li</w:t>
      </w:r>
      <w:r w:rsidRPr="00C47491">
        <w:rPr>
          <w:rFonts w:asciiTheme="majorBidi" w:hAnsiTheme="majorBidi" w:cstheme="majorBidi"/>
        </w:rPr>
        <w:t>. "Sox4-mediated Dicer expression is critical for suppression of melanoma cell invasion." </w:t>
      </w:r>
      <w:r w:rsidRPr="00C47491">
        <w:rPr>
          <w:rFonts w:asciiTheme="majorBidi" w:hAnsiTheme="majorBidi" w:cstheme="majorBidi"/>
          <w:i/>
          <w:iCs/>
        </w:rPr>
        <w:t>Oncogene</w:t>
      </w:r>
      <w:r w:rsidRPr="00C47491">
        <w:rPr>
          <w:rFonts w:asciiTheme="majorBidi" w:hAnsiTheme="majorBidi" w:cstheme="majorBidi"/>
        </w:rPr>
        <w:t>. 2013;32(17): 2131-2139.</w:t>
      </w:r>
    </w:p>
    <w:p w14:paraId="55FA0D35" w14:textId="77777777" w:rsidR="00C47491" w:rsidRPr="00C47491" w:rsidRDefault="00C47491" w:rsidP="00C47491">
      <w:pPr>
        <w:pStyle w:val="ListParagraph"/>
        <w:numPr>
          <w:ilvl w:val="0"/>
          <w:numId w:val="1"/>
        </w:numPr>
        <w:spacing w:line="276" w:lineRule="auto"/>
        <w:jc w:val="both"/>
        <w:rPr>
          <w:rFonts w:asciiTheme="majorBidi" w:hAnsiTheme="majorBidi" w:cstheme="majorBidi"/>
          <w:lang w:val="en-US"/>
        </w:rPr>
      </w:pPr>
      <w:r w:rsidRPr="00C47491">
        <w:rPr>
          <w:rFonts w:asciiTheme="majorBidi" w:hAnsiTheme="majorBidi" w:cstheme="majorBidi"/>
          <w:b/>
          <w:bCs/>
        </w:rPr>
        <w:t>Geethadevi, Anjali, Ansul Sharma, Manish Sharma, and Deepak Parashar</w:t>
      </w:r>
      <w:r w:rsidRPr="00C47491">
        <w:rPr>
          <w:rFonts w:asciiTheme="majorBidi" w:hAnsiTheme="majorBidi" w:cstheme="majorBidi"/>
        </w:rPr>
        <w:t>. "An interplay between MicroRNA and SOX4 in the regulation of epithelial-mesenchymal transition and cancer progression." </w:t>
      </w:r>
      <w:r w:rsidRPr="00C47491">
        <w:rPr>
          <w:rFonts w:asciiTheme="majorBidi" w:hAnsiTheme="majorBidi" w:cstheme="majorBidi"/>
          <w:i/>
          <w:iCs/>
        </w:rPr>
        <w:t>Cancer Translational Medicine.</w:t>
      </w:r>
      <w:r w:rsidRPr="00C47491">
        <w:rPr>
          <w:rFonts w:asciiTheme="majorBidi" w:hAnsiTheme="majorBidi" w:cstheme="majorBidi"/>
        </w:rPr>
        <w:t xml:space="preserve"> 2018; 4(1):17-17.</w:t>
      </w:r>
    </w:p>
    <w:p w14:paraId="74D98750" w14:textId="77777777" w:rsidR="00C47491" w:rsidRPr="00C47491" w:rsidRDefault="00C47491" w:rsidP="0007756A">
      <w:pPr>
        <w:numPr>
          <w:ilvl w:val="0"/>
          <w:numId w:val="1"/>
        </w:numPr>
        <w:spacing w:line="276" w:lineRule="auto"/>
        <w:jc w:val="both"/>
        <w:rPr>
          <w:rFonts w:asciiTheme="majorBidi" w:hAnsiTheme="majorBidi" w:cstheme="majorBidi"/>
          <w:lang w:val="en-US"/>
        </w:rPr>
      </w:pPr>
      <w:r w:rsidRPr="00C47491">
        <w:rPr>
          <w:rFonts w:asciiTheme="majorBidi" w:hAnsiTheme="majorBidi" w:cstheme="majorBidi"/>
          <w:b/>
          <w:bCs/>
          <w:lang w:val="en-US"/>
        </w:rPr>
        <w:t xml:space="preserve">Yuan, Xiao, Shuanhu Wang, Mulin Liu, Zhen Lu, Yanqing Zhan, Wenbin Wang, </w:t>
      </w:r>
      <w:r w:rsidR="0007756A">
        <w:rPr>
          <w:rFonts w:asciiTheme="majorBidi" w:hAnsiTheme="majorBidi" w:cstheme="majorBidi"/>
          <w:b/>
          <w:bCs/>
          <w:lang w:val="en-US"/>
        </w:rPr>
        <w:t>et al.</w:t>
      </w:r>
      <w:r w:rsidRPr="00C47491">
        <w:rPr>
          <w:rFonts w:asciiTheme="majorBidi" w:hAnsiTheme="majorBidi" w:cstheme="majorBidi"/>
          <w:lang w:val="en-US"/>
        </w:rPr>
        <w:t xml:space="preserve"> "Histological and pathological assessment of miR-204 and SOX4 levels in gastric cancer patients." </w:t>
      </w:r>
      <w:r w:rsidRPr="00C47491">
        <w:rPr>
          <w:rFonts w:asciiTheme="majorBidi" w:hAnsiTheme="majorBidi" w:cstheme="majorBidi"/>
          <w:i/>
          <w:iCs/>
          <w:lang w:val="en-US"/>
        </w:rPr>
        <w:t>BioMed Research International.</w:t>
      </w:r>
      <w:r w:rsidRPr="00C47491">
        <w:rPr>
          <w:rFonts w:asciiTheme="majorBidi" w:hAnsiTheme="majorBidi" w:cstheme="majorBidi"/>
          <w:lang w:val="en-US"/>
        </w:rPr>
        <w:t xml:space="preserve"> 2017;2017: 6894675-6894675.</w:t>
      </w:r>
    </w:p>
    <w:p w14:paraId="5828F8D4" w14:textId="77777777" w:rsidR="00C47491" w:rsidRPr="00C47491" w:rsidRDefault="00C47491" w:rsidP="00C47491">
      <w:pPr>
        <w:numPr>
          <w:ilvl w:val="0"/>
          <w:numId w:val="1"/>
        </w:numPr>
        <w:spacing w:line="276" w:lineRule="auto"/>
        <w:jc w:val="both"/>
        <w:rPr>
          <w:rFonts w:asciiTheme="majorBidi" w:hAnsiTheme="majorBidi" w:cstheme="majorBidi"/>
          <w:lang w:val="en-US"/>
        </w:rPr>
      </w:pPr>
      <w:r w:rsidRPr="00C47491">
        <w:rPr>
          <w:rFonts w:asciiTheme="majorBidi" w:hAnsiTheme="majorBidi" w:cstheme="majorBidi"/>
          <w:b/>
          <w:bCs/>
          <w:lang w:val="en-US"/>
        </w:rPr>
        <w:t>Abdalla, Fathi, Jamela Boder, Rabia Markus, Hussein Hashmi, Abdelbaset Buhmeida, and Yrjö Collan</w:t>
      </w:r>
      <w:r w:rsidRPr="00C47491">
        <w:rPr>
          <w:rFonts w:asciiTheme="majorBidi" w:hAnsiTheme="majorBidi" w:cstheme="majorBidi"/>
          <w:lang w:val="en-US"/>
        </w:rPr>
        <w:t>. "Correlation of nuclear morphometry of breast cancer in histological sections with clinicopathological features and prognosis." </w:t>
      </w:r>
      <w:r w:rsidRPr="00C47491">
        <w:rPr>
          <w:rFonts w:asciiTheme="majorBidi" w:hAnsiTheme="majorBidi" w:cstheme="majorBidi"/>
          <w:i/>
          <w:iCs/>
          <w:lang w:val="en-US"/>
        </w:rPr>
        <w:t>Anticancer research</w:t>
      </w:r>
      <w:r w:rsidRPr="00C47491">
        <w:rPr>
          <w:rFonts w:asciiTheme="majorBidi" w:hAnsiTheme="majorBidi" w:cstheme="majorBidi"/>
          <w:lang w:val="en-US"/>
        </w:rPr>
        <w:t>. 2009;29(5): 1771-1776.</w:t>
      </w:r>
    </w:p>
    <w:p w14:paraId="36DEC518" w14:textId="77777777" w:rsidR="00C47491" w:rsidRPr="00C47491" w:rsidRDefault="00C47491" w:rsidP="00C47491">
      <w:pPr>
        <w:pStyle w:val="ListParagraph"/>
        <w:numPr>
          <w:ilvl w:val="0"/>
          <w:numId w:val="1"/>
        </w:numPr>
        <w:spacing w:line="276" w:lineRule="auto"/>
        <w:jc w:val="both"/>
        <w:rPr>
          <w:rFonts w:asciiTheme="majorBidi" w:hAnsiTheme="majorBidi" w:cstheme="majorBidi"/>
          <w:lang w:val="en-US"/>
        </w:rPr>
      </w:pPr>
      <w:r w:rsidRPr="00C47491">
        <w:rPr>
          <w:rFonts w:asciiTheme="majorBidi" w:hAnsiTheme="majorBidi" w:cstheme="majorBidi"/>
          <w:b/>
          <w:bCs/>
        </w:rPr>
        <w:t>AbdelMaksoud, Ahlam A., Ghada A. AbdElfattah, Ranih Z. Amer, and Nashwa M. Emara</w:t>
      </w:r>
      <w:r w:rsidRPr="00C47491">
        <w:rPr>
          <w:rFonts w:asciiTheme="majorBidi" w:hAnsiTheme="majorBidi" w:cstheme="majorBidi"/>
        </w:rPr>
        <w:t>. "Evaluation of galectin-3, β-catenin, and nuclear morphometry in different thyroid lesions." </w:t>
      </w:r>
      <w:r w:rsidRPr="00C47491">
        <w:rPr>
          <w:rFonts w:asciiTheme="majorBidi" w:hAnsiTheme="majorBidi" w:cstheme="majorBidi"/>
          <w:i/>
          <w:iCs/>
        </w:rPr>
        <w:t>Egyptian Journal of Pathology</w:t>
      </w:r>
      <w:r w:rsidRPr="00C47491">
        <w:rPr>
          <w:rFonts w:asciiTheme="majorBidi" w:hAnsiTheme="majorBidi" w:cstheme="majorBidi"/>
        </w:rPr>
        <w:t>. 2013;33(2): 129-138.</w:t>
      </w:r>
    </w:p>
    <w:p w14:paraId="1B3BE8A9" w14:textId="77777777" w:rsidR="00C47491" w:rsidRPr="00C47491" w:rsidRDefault="00C47491" w:rsidP="00C47491">
      <w:pPr>
        <w:numPr>
          <w:ilvl w:val="0"/>
          <w:numId w:val="1"/>
        </w:numPr>
        <w:spacing w:line="276" w:lineRule="auto"/>
        <w:jc w:val="both"/>
        <w:rPr>
          <w:rFonts w:asciiTheme="majorBidi" w:hAnsiTheme="majorBidi" w:cstheme="majorBidi"/>
          <w:lang w:val="en-US"/>
        </w:rPr>
      </w:pPr>
      <w:r w:rsidRPr="00C47491">
        <w:rPr>
          <w:rFonts w:asciiTheme="majorBidi" w:hAnsiTheme="majorBidi" w:cstheme="majorBidi"/>
          <w:b/>
          <w:bCs/>
          <w:lang w:val="en-US"/>
        </w:rPr>
        <w:t>Yamaguchi, T., A. Kawahara, S. Hattori, T. Taira, H. Abe, S. Sanada, J. Akiba et al</w:t>
      </w:r>
      <w:r w:rsidRPr="00C47491">
        <w:rPr>
          <w:rFonts w:asciiTheme="majorBidi" w:hAnsiTheme="majorBidi" w:cstheme="majorBidi"/>
          <w:lang w:val="en-US"/>
        </w:rPr>
        <w:t>. "Cytological nuclear atypia classification can predict prognosis in patients with endometrial cancer." </w:t>
      </w:r>
      <w:r w:rsidRPr="00C47491">
        <w:rPr>
          <w:rFonts w:asciiTheme="majorBidi" w:hAnsiTheme="majorBidi" w:cstheme="majorBidi"/>
          <w:i/>
          <w:iCs/>
          <w:lang w:val="en-US"/>
        </w:rPr>
        <w:t>Cytopathology</w:t>
      </w:r>
      <w:r w:rsidRPr="00C47491">
        <w:rPr>
          <w:rFonts w:asciiTheme="majorBidi" w:hAnsiTheme="majorBidi" w:cstheme="majorBidi"/>
          <w:lang w:val="en-US"/>
        </w:rPr>
        <w:t>. 2015;26(3): 157-166.</w:t>
      </w:r>
    </w:p>
    <w:p w14:paraId="6459650C" w14:textId="77777777" w:rsidR="00C47491" w:rsidRPr="00C47491" w:rsidRDefault="00C47491" w:rsidP="0007756A">
      <w:pPr>
        <w:numPr>
          <w:ilvl w:val="0"/>
          <w:numId w:val="1"/>
        </w:numPr>
        <w:spacing w:line="276" w:lineRule="auto"/>
        <w:jc w:val="both"/>
        <w:rPr>
          <w:rFonts w:asciiTheme="majorBidi" w:hAnsiTheme="majorBidi" w:cstheme="majorBidi"/>
          <w:lang w:val="en-US"/>
        </w:rPr>
      </w:pPr>
      <w:r w:rsidRPr="00C47491">
        <w:rPr>
          <w:rFonts w:asciiTheme="majorBidi" w:hAnsiTheme="majorBidi" w:cstheme="majorBidi"/>
          <w:b/>
          <w:bCs/>
          <w:lang w:val="en-US"/>
        </w:rPr>
        <w:t xml:space="preserve">Norimatsu, Yoshiaki, Satoshi Irino, Yoshinobu Maeda, Kenji Yanoh, Tetsuji Kurokawa, Yasuo Hirai, </w:t>
      </w:r>
      <w:r w:rsidR="0007756A">
        <w:rPr>
          <w:rFonts w:asciiTheme="majorBidi" w:hAnsiTheme="majorBidi" w:cstheme="majorBidi"/>
          <w:b/>
          <w:bCs/>
          <w:lang w:val="en-US"/>
        </w:rPr>
        <w:t>et al.</w:t>
      </w:r>
      <w:r w:rsidRPr="00C47491">
        <w:rPr>
          <w:rFonts w:asciiTheme="majorBidi" w:hAnsiTheme="majorBidi" w:cstheme="majorBidi"/>
          <w:lang w:val="en-US"/>
        </w:rPr>
        <w:t xml:space="preserve"> "Nuclear morphometry as an adjunct to cytopathologic examination of endometrial brushings on LBC samples: a prospective approach to combined evaluation in endometrial neoplasms and look alikes." </w:t>
      </w:r>
      <w:r w:rsidRPr="00C47491">
        <w:rPr>
          <w:rFonts w:asciiTheme="majorBidi" w:hAnsiTheme="majorBidi" w:cstheme="majorBidi"/>
          <w:i/>
          <w:iCs/>
          <w:lang w:val="en-US"/>
        </w:rPr>
        <w:t>Cytopathology</w:t>
      </w:r>
      <w:r w:rsidRPr="00C47491">
        <w:rPr>
          <w:rFonts w:asciiTheme="majorBidi" w:hAnsiTheme="majorBidi" w:cstheme="majorBidi"/>
          <w:lang w:val="en-US"/>
        </w:rPr>
        <w:t>. 2021;32(1): 65-74.</w:t>
      </w:r>
    </w:p>
    <w:p w14:paraId="54866C67" w14:textId="77777777" w:rsidR="00C47491" w:rsidRPr="00C47491" w:rsidRDefault="00C47491" w:rsidP="00C47491">
      <w:pPr>
        <w:numPr>
          <w:ilvl w:val="0"/>
          <w:numId w:val="1"/>
        </w:numPr>
        <w:spacing w:line="276" w:lineRule="auto"/>
        <w:jc w:val="both"/>
        <w:rPr>
          <w:rFonts w:asciiTheme="majorBidi" w:hAnsiTheme="majorBidi" w:cstheme="majorBidi"/>
          <w:lang w:val="en-US"/>
        </w:rPr>
      </w:pPr>
      <w:r w:rsidRPr="00C47491">
        <w:rPr>
          <w:rFonts w:asciiTheme="majorBidi" w:hAnsiTheme="majorBidi" w:cstheme="majorBidi"/>
          <w:b/>
          <w:bCs/>
          <w:lang w:val="en-US"/>
        </w:rPr>
        <w:t>Agrawal, Shruti, and Nikunj Jain</w:t>
      </w:r>
      <w:r w:rsidRPr="00C47491">
        <w:rPr>
          <w:rFonts w:asciiTheme="majorBidi" w:hAnsiTheme="majorBidi" w:cstheme="majorBidi"/>
          <w:lang w:val="en-US"/>
        </w:rPr>
        <w:t>. "Nuclear Morphometry is a superior Prognostic Predictor in comparison to Histological grading in Renal cell Carcinoma: A Retrospective Clinico-pathological study." </w:t>
      </w:r>
      <w:r w:rsidRPr="00C47491">
        <w:rPr>
          <w:rFonts w:asciiTheme="majorBidi" w:hAnsiTheme="majorBidi" w:cstheme="majorBidi"/>
          <w:i/>
          <w:iCs/>
          <w:lang w:val="en-US"/>
        </w:rPr>
        <w:t>medRxiv.</w:t>
      </w:r>
      <w:r w:rsidRPr="00C47491">
        <w:rPr>
          <w:rFonts w:asciiTheme="majorBidi" w:hAnsiTheme="majorBidi" w:cstheme="majorBidi"/>
          <w:lang w:val="en-US"/>
        </w:rPr>
        <w:t xml:space="preserve"> 2021: 2021-01.</w:t>
      </w:r>
    </w:p>
    <w:p w14:paraId="43F98C9A" w14:textId="77777777" w:rsidR="00C47491" w:rsidRPr="00C47491" w:rsidRDefault="00C47491" w:rsidP="0007756A">
      <w:pPr>
        <w:numPr>
          <w:ilvl w:val="0"/>
          <w:numId w:val="1"/>
        </w:numPr>
        <w:spacing w:line="276" w:lineRule="auto"/>
        <w:jc w:val="both"/>
        <w:rPr>
          <w:rFonts w:asciiTheme="majorBidi" w:hAnsiTheme="majorBidi" w:cstheme="majorBidi"/>
          <w:lang w:val="en-US"/>
        </w:rPr>
      </w:pPr>
      <w:r w:rsidRPr="00C47491">
        <w:rPr>
          <w:rFonts w:asciiTheme="majorBidi" w:hAnsiTheme="majorBidi" w:cstheme="majorBidi"/>
          <w:b/>
          <w:bCs/>
          <w:lang w:val="en-US"/>
        </w:rPr>
        <w:t>Mahovlić, Vesna, Ana Ovanin-Rakić, Lada Škopljanac-Mačina, Ana Barišić, Sanda Rajhvajn, Danijela Jurič, et al</w:t>
      </w:r>
      <w:r w:rsidRPr="00C47491">
        <w:rPr>
          <w:rFonts w:asciiTheme="majorBidi" w:hAnsiTheme="majorBidi" w:cstheme="majorBidi"/>
          <w:lang w:val="en-US"/>
        </w:rPr>
        <w:t>. "Digital morphometry of cytologic aspirate endometrial samples." </w:t>
      </w:r>
      <w:r w:rsidRPr="00C47491">
        <w:rPr>
          <w:rFonts w:asciiTheme="majorBidi" w:hAnsiTheme="majorBidi" w:cstheme="majorBidi"/>
          <w:i/>
          <w:iCs/>
          <w:lang w:val="en-US"/>
        </w:rPr>
        <w:t>Collegium antropologicum</w:t>
      </w:r>
      <w:r w:rsidRPr="00C47491">
        <w:rPr>
          <w:rFonts w:asciiTheme="majorBidi" w:hAnsiTheme="majorBidi" w:cstheme="majorBidi"/>
          <w:lang w:val="en-US"/>
        </w:rPr>
        <w:t>. 2010;34(1): 45-51.</w:t>
      </w:r>
    </w:p>
    <w:p w14:paraId="5793B9F9" w14:textId="77777777" w:rsidR="00C47491" w:rsidRPr="00C47491" w:rsidRDefault="00C47491" w:rsidP="00C47491">
      <w:pPr>
        <w:numPr>
          <w:ilvl w:val="0"/>
          <w:numId w:val="1"/>
        </w:numPr>
        <w:spacing w:line="276" w:lineRule="auto"/>
        <w:jc w:val="both"/>
        <w:rPr>
          <w:rFonts w:asciiTheme="majorBidi" w:hAnsiTheme="majorBidi" w:cstheme="majorBidi"/>
          <w:lang w:val="en-US"/>
        </w:rPr>
      </w:pPr>
      <w:bookmarkStart w:id="19" w:name="_Hlk145093002"/>
      <w:r w:rsidRPr="00C47491">
        <w:rPr>
          <w:rFonts w:asciiTheme="majorBidi" w:hAnsiTheme="majorBidi" w:cstheme="majorBidi"/>
          <w:b/>
          <w:bCs/>
          <w:lang w:val="en-US"/>
        </w:rPr>
        <w:t>Gupta</w:t>
      </w:r>
      <w:bookmarkEnd w:id="19"/>
      <w:r w:rsidRPr="00C47491">
        <w:rPr>
          <w:rFonts w:asciiTheme="majorBidi" w:hAnsiTheme="majorBidi" w:cstheme="majorBidi"/>
          <w:b/>
          <w:bCs/>
          <w:lang w:val="en-US"/>
        </w:rPr>
        <w:t>, P., N. Gupta, and P. Dey</w:t>
      </w:r>
      <w:r w:rsidRPr="00C47491">
        <w:rPr>
          <w:rFonts w:asciiTheme="majorBidi" w:hAnsiTheme="majorBidi" w:cstheme="majorBidi"/>
          <w:lang w:val="en-US"/>
        </w:rPr>
        <w:t>. "Morphometric analysis of endometrial cells in liquid‐based cervical cytology samples." </w:t>
      </w:r>
      <w:r w:rsidRPr="00C47491">
        <w:rPr>
          <w:rFonts w:asciiTheme="majorBidi" w:hAnsiTheme="majorBidi" w:cstheme="majorBidi"/>
          <w:i/>
          <w:iCs/>
          <w:lang w:val="en-US"/>
        </w:rPr>
        <w:t>Cytopathology</w:t>
      </w:r>
      <w:r w:rsidRPr="00C47491">
        <w:rPr>
          <w:rFonts w:asciiTheme="majorBidi" w:hAnsiTheme="majorBidi" w:cstheme="majorBidi"/>
          <w:lang w:val="en-US"/>
        </w:rPr>
        <w:t>. 2017;28(2): 140-148.</w:t>
      </w:r>
    </w:p>
    <w:p w14:paraId="595270FA" w14:textId="77777777" w:rsidR="00C47491" w:rsidRPr="00C47491" w:rsidRDefault="00C47491" w:rsidP="00C47491">
      <w:pPr>
        <w:numPr>
          <w:ilvl w:val="0"/>
          <w:numId w:val="1"/>
        </w:numPr>
        <w:spacing w:line="276" w:lineRule="auto"/>
        <w:jc w:val="both"/>
        <w:rPr>
          <w:rFonts w:asciiTheme="majorBidi" w:hAnsiTheme="majorBidi" w:cstheme="majorBidi"/>
          <w:lang w:val="en-US"/>
        </w:rPr>
      </w:pPr>
      <w:r w:rsidRPr="00C47491">
        <w:rPr>
          <w:rFonts w:asciiTheme="majorBidi" w:hAnsiTheme="majorBidi" w:cstheme="majorBidi"/>
          <w:b/>
          <w:bCs/>
          <w:lang w:val="en-US"/>
        </w:rPr>
        <w:t>Kalhan, Shivani, Shilpa Garg, Rahul Satarkar, Puja Sharma, Sonia Hasija, and Sonia Sharma</w:t>
      </w:r>
      <w:r w:rsidRPr="00C47491">
        <w:rPr>
          <w:rFonts w:asciiTheme="majorBidi" w:hAnsiTheme="majorBidi" w:cstheme="majorBidi"/>
          <w:lang w:val="en-US"/>
        </w:rPr>
        <w:t>. "Correlation of nuclear morphometry with clinicopathologic parameters in malignant breast aspirates." </w:t>
      </w:r>
      <w:r w:rsidRPr="00C47491">
        <w:rPr>
          <w:rFonts w:asciiTheme="majorBidi" w:hAnsiTheme="majorBidi" w:cstheme="majorBidi"/>
          <w:i/>
          <w:iCs/>
          <w:lang w:val="en-US"/>
        </w:rPr>
        <w:t>South Asian journal of cancer</w:t>
      </w:r>
      <w:r w:rsidRPr="00C47491">
        <w:rPr>
          <w:rFonts w:asciiTheme="majorBidi" w:hAnsiTheme="majorBidi" w:cstheme="majorBidi"/>
          <w:lang w:val="en-US"/>
        </w:rPr>
        <w:t>. 2021;10(02): 64-68.</w:t>
      </w:r>
    </w:p>
    <w:p w14:paraId="4AC519C3" w14:textId="77777777" w:rsidR="00C47491" w:rsidRPr="00C47491" w:rsidRDefault="00C47491" w:rsidP="00C47491">
      <w:pPr>
        <w:numPr>
          <w:ilvl w:val="0"/>
          <w:numId w:val="1"/>
        </w:numPr>
        <w:spacing w:line="276" w:lineRule="auto"/>
        <w:jc w:val="both"/>
        <w:rPr>
          <w:rFonts w:asciiTheme="majorBidi" w:hAnsiTheme="majorBidi" w:cstheme="majorBidi"/>
          <w:lang w:val="en-US"/>
        </w:rPr>
      </w:pPr>
      <w:r w:rsidRPr="00C47491">
        <w:rPr>
          <w:rFonts w:asciiTheme="majorBidi" w:hAnsiTheme="majorBidi" w:cstheme="majorBidi"/>
          <w:b/>
          <w:bCs/>
          <w:lang w:val="en-US"/>
        </w:rPr>
        <w:t>Kesarkar, Kashmira, Avinash Tamgadge, Treville Peirera, Sandhya Tamgadge, Swati Gotmare, and Pooja Kamat</w:t>
      </w:r>
      <w:r w:rsidRPr="00C47491">
        <w:rPr>
          <w:rFonts w:asciiTheme="majorBidi" w:hAnsiTheme="majorBidi" w:cstheme="majorBidi"/>
          <w:lang w:val="en-US"/>
        </w:rPr>
        <w:t xml:space="preserve">. "Evaluation of mitotic figures and cellular and nuclear morphometry of various histopathological grades of oral squamous cell </w:t>
      </w:r>
      <w:r w:rsidRPr="00C47491">
        <w:rPr>
          <w:rFonts w:asciiTheme="majorBidi" w:hAnsiTheme="majorBidi" w:cstheme="majorBidi"/>
          <w:lang w:val="en-US"/>
        </w:rPr>
        <w:lastRenderedPageBreak/>
        <w:t>carcinoma: comparative study using crystal violet and Feulgen stains." </w:t>
      </w:r>
      <w:r w:rsidRPr="00C47491">
        <w:rPr>
          <w:rFonts w:asciiTheme="majorBidi" w:hAnsiTheme="majorBidi" w:cstheme="majorBidi"/>
          <w:i/>
          <w:iCs/>
          <w:lang w:val="en-US"/>
        </w:rPr>
        <w:t>Sultan Qaboos University Medical Journal</w:t>
      </w:r>
      <w:r w:rsidRPr="00C47491">
        <w:rPr>
          <w:rFonts w:asciiTheme="majorBidi" w:hAnsiTheme="majorBidi" w:cstheme="majorBidi"/>
          <w:lang w:val="en-US"/>
        </w:rPr>
        <w:t>. 2018;18(2): e149.</w:t>
      </w:r>
    </w:p>
    <w:p w14:paraId="067A19BF" w14:textId="77777777" w:rsidR="00C47491" w:rsidRPr="00C47491" w:rsidRDefault="00C47491" w:rsidP="00C47491">
      <w:pPr>
        <w:numPr>
          <w:ilvl w:val="0"/>
          <w:numId w:val="1"/>
        </w:numPr>
        <w:spacing w:line="276" w:lineRule="auto"/>
        <w:jc w:val="both"/>
        <w:rPr>
          <w:rFonts w:asciiTheme="majorBidi" w:hAnsiTheme="majorBidi" w:cstheme="majorBidi"/>
          <w:lang w:val="en-US"/>
        </w:rPr>
      </w:pPr>
      <w:r w:rsidRPr="00C47491">
        <w:rPr>
          <w:rFonts w:asciiTheme="majorBidi" w:hAnsiTheme="majorBidi" w:cstheme="majorBidi"/>
          <w:b/>
          <w:bCs/>
          <w:lang w:val="en-US"/>
        </w:rPr>
        <w:t>Canzonieri, V., S. Monfardini, and A. Carbone</w:t>
      </w:r>
      <w:r w:rsidRPr="00C47491">
        <w:rPr>
          <w:rFonts w:asciiTheme="majorBidi" w:hAnsiTheme="majorBidi" w:cstheme="majorBidi"/>
          <w:lang w:val="en-US"/>
        </w:rPr>
        <w:t>. "Defining prognostic factors in malignancies through image analysis." </w:t>
      </w:r>
      <w:r w:rsidRPr="00C47491">
        <w:rPr>
          <w:rFonts w:asciiTheme="majorBidi" w:hAnsiTheme="majorBidi" w:cstheme="majorBidi"/>
          <w:i/>
          <w:iCs/>
          <w:lang w:val="en-US"/>
        </w:rPr>
        <w:t>European Journal of Cancer</w:t>
      </w:r>
      <w:r w:rsidRPr="00C47491">
        <w:rPr>
          <w:rFonts w:asciiTheme="majorBidi" w:hAnsiTheme="majorBidi" w:cstheme="majorBidi"/>
          <w:lang w:val="en-US"/>
        </w:rPr>
        <w:t>. 1998;34(4): 451-458.</w:t>
      </w:r>
    </w:p>
    <w:p w14:paraId="153A67F1" w14:textId="77777777" w:rsidR="00C47491" w:rsidRPr="00C47491" w:rsidRDefault="00C47491" w:rsidP="00C47491">
      <w:pPr>
        <w:numPr>
          <w:ilvl w:val="0"/>
          <w:numId w:val="1"/>
        </w:numPr>
        <w:spacing w:line="276" w:lineRule="auto"/>
        <w:jc w:val="both"/>
        <w:rPr>
          <w:rFonts w:asciiTheme="majorBidi" w:hAnsiTheme="majorBidi" w:cstheme="majorBidi"/>
          <w:lang w:val="en-US"/>
        </w:rPr>
      </w:pPr>
      <w:r w:rsidRPr="00C47491">
        <w:rPr>
          <w:rFonts w:asciiTheme="majorBidi" w:hAnsiTheme="majorBidi" w:cstheme="majorBidi"/>
          <w:b/>
          <w:bCs/>
          <w:lang w:val="en-US"/>
        </w:rPr>
        <w:t>Xu, Lauren, Fabio Tavora, and Allen Burke</w:t>
      </w:r>
      <w:r w:rsidRPr="00C47491">
        <w:rPr>
          <w:rFonts w:asciiTheme="majorBidi" w:hAnsiTheme="majorBidi" w:cstheme="majorBidi"/>
          <w:lang w:val="en-US"/>
        </w:rPr>
        <w:t>. "Histologic features associated with metastatic potential in invasive adenocarcinomas of the lung." </w:t>
      </w:r>
      <w:r w:rsidRPr="00C47491">
        <w:rPr>
          <w:rFonts w:asciiTheme="majorBidi" w:hAnsiTheme="majorBidi" w:cstheme="majorBidi"/>
          <w:i/>
          <w:iCs/>
          <w:lang w:val="en-US"/>
        </w:rPr>
        <w:t>The American journal of surgical pathology</w:t>
      </w:r>
      <w:r w:rsidRPr="00C47491">
        <w:rPr>
          <w:rFonts w:asciiTheme="majorBidi" w:hAnsiTheme="majorBidi" w:cstheme="majorBidi"/>
          <w:lang w:val="en-US"/>
        </w:rPr>
        <w:t>. 2013;37(7): 1100-1108.</w:t>
      </w:r>
    </w:p>
    <w:p w14:paraId="7CB23AD3" w14:textId="77777777" w:rsidR="00C47491" w:rsidRPr="00C47491" w:rsidRDefault="00C47491" w:rsidP="00C47491">
      <w:pPr>
        <w:numPr>
          <w:ilvl w:val="0"/>
          <w:numId w:val="1"/>
        </w:numPr>
        <w:spacing w:line="276" w:lineRule="auto"/>
        <w:jc w:val="both"/>
        <w:rPr>
          <w:rFonts w:asciiTheme="majorBidi" w:hAnsiTheme="majorBidi" w:cstheme="majorBidi"/>
          <w:lang w:val="en-US"/>
        </w:rPr>
      </w:pPr>
      <w:r w:rsidRPr="00C47491">
        <w:rPr>
          <w:rFonts w:asciiTheme="majorBidi" w:hAnsiTheme="majorBidi" w:cstheme="majorBidi"/>
          <w:b/>
          <w:bCs/>
          <w:lang w:val="en-US"/>
        </w:rPr>
        <w:t>Ørbo, A., M. Rydningen, B. Straume, and S. Lysne</w:t>
      </w:r>
      <w:r w:rsidRPr="00C47491">
        <w:rPr>
          <w:rFonts w:asciiTheme="majorBidi" w:hAnsiTheme="majorBidi" w:cstheme="majorBidi"/>
          <w:lang w:val="en-US"/>
        </w:rPr>
        <w:t>. "Significance of morphometric, DNA cytometric features, and other prognostic markers on survival of endometrial cancer patients in northern Norway." </w:t>
      </w:r>
      <w:r w:rsidRPr="00C47491">
        <w:rPr>
          <w:rFonts w:asciiTheme="majorBidi" w:hAnsiTheme="majorBidi" w:cstheme="majorBidi"/>
          <w:i/>
          <w:iCs/>
          <w:lang w:val="en-US"/>
        </w:rPr>
        <w:t>International Journal of Gynecologic Cancer</w:t>
      </w:r>
      <w:r w:rsidRPr="00C47491">
        <w:rPr>
          <w:rFonts w:asciiTheme="majorBidi" w:hAnsiTheme="majorBidi" w:cstheme="majorBidi"/>
          <w:lang w:val="en-US"/>
        </w:rPr>
        <w:t>. 2002;12(1): 49-56.</w:t>
      </w:r>
    </w:p>
    <w:p w14:paraId="5C87AC48" w14:textId="77777777" w:rsidR="00C47491" w:rsidRPr="00C47491" w:rsidRDefault="00C47491" w:rsidP="00C47491">
      <w:pPr>
        <w:numPr>
          <w:ilvl w:val="0"/>
          <w:numId w:val="1"/>
        </w:numPr>
        <w:spacing w:line="276" w:lineRule="auto"/>
        <w:jc w:val="both"/>
        <w:rPr>
          <w:rFonts w:asciiTheme="majorBidi" w:hAnsiTheme="majorBidi" w:cstheme="majorBidi"/>
          <w:lang w:val="en-US"/>
        </w:rPr>
      </w:pPr>
      <w:bookmarkStart w:id="20" w:name="_Hlk145012464"/>
      <w:r w:rsidRPr="00C47491">
        <w:rPr>
          <w:rFonts w:asciiTheme="majorBidi" w:hAnsiTheme="majorBidi" w:cstheme="majorBidi"/>
          <w:b/>
          <w:bCs/>
          <w:lang w:val="en-US"/>
        </w:rPr>
        <w:t>Mutter</w:t>
      </w:r>
      <w:bookmarkEnd w:id="20"/>
      <w:r w:rsidRPr="00C47491">
        <w:rPr>
          <w:rFonts w:asciiTheme="majorBidi" w:hAnsiTheme="majorBidi" w:cstheme="majorBidi"/>
          <w:b/>
          <w:bCs/>
          <w:lang w:val="en-US"/>
        </w:rPr>
        <w:t>, George L., James Kauderer, Jan PA Baak, and David Alberts</w:t>
      </w:r>
      <w:r w:rsidRPr="00C47491">
        <w:rPr>
          <w:rFonts w:asciiTheme="majorBidi" w:hAnsiTheme="majorBidi" w:cstheme="majorBidi"/>
          <w:lang w:val="en-US"/>
        </w:rPr>
        <w:t>. "Biopsy histomorphometry predicts uterine myoinvasion by endometrial carcinoma: a Gynecologic Oncology Group study." </w:t>
      </w:r>
      <w:r w:rsidRPr="00C47491">
        <w:rPr>
          <w:rFonts w:asciiTheme="majorBidi" w:hAnsiTheme="majorBidi" w:cstheme="majorBidi"/>
          <w:i/>
          <w:iCs/>
          <w:lang w:val="en-US"/>
        </w:rPr>
        <w:t>Human pathology</w:t>
      </w:r>
      <w:r w:rsidRPr="00C47491">
        <w:rPr>
          <w:rFonts w:asciiTheme="majorBidi" w:hAnsiTheme="majorBidi" w:cstheme="majorBidi"/>
          <w:lang w:val="en-US"/>
        </w:rPr>
        <w:t>. 2008;39(6): 866-874.</w:t>
      </w:r>
    </w:p>
    <w:p w14:paraId="5BE93B45" w14:textId="77777777" w:rsidR="00C47491" w:rsidRPr="00C47491" w:rsidRDefault="00C47491" w:rsidP="0007756A">
      <w:pPr>
        <w:numPr>
          <w:ilvl w:val="0"/>
          <w:numId w:val="1"/>
        </w:numPr>
        <w:spacing w:line="276" w:lineRule="auto"/>
        <w:jc w:val="both"/>
        <w:rPr>
          <w:rFonts w:asciiTheme="majorBidi" w:hAnsiTheme="majorBidi" w:cstheme="majorBidi"/>
          <w:lang w:val="en-US"/>
        </w:rPr>
      </w:pPr>
      <w:r w:rsidRPr="00C47491">
        <w:rPr>
          <w:rFonts w:asciiTheme="majorBidi" w:hAnsiTheme="majorBidi" w:cstheme="majorBidi"/>
          <w:b/>
          <w:bCs/>
          <w:lang w:val="en-US"/>
        </w:rPr>
        <w:t xml:space="preserve">Nunes, Tatiana WN, Eduardo C. Filippi-Chiela, Sidia M. Callegari-Jacques, Vinicius D. da Silva, Tatiana Sansonowicz, Guido Lenz, </w:t>
      </w:r>
      <w:r w:rsidR="0007756A">
        <w:rPr>
          <w:rFonts w:asciiTheme="majorBidi" w:hAnsiTheme="majorBidi" w:cstheme="majorBidi"/>
          <w:b/>
          <w:bCs/>
          <w:lang w:val="en-US"/>
        </w:rPr>
        <w:t>et al.</w:t>
      </w:r>
      <w:r w:rsidRPr="00C47491">
        <w:rPr>
          <w:rFonts w:asciiTheme="majorBidi" w:hAnsiTheme="majorBidi" w:cstheme="majorBidi"/>
          <w:lang w:val="en-US"/>
        </w:rPr>
        <w:t>. "Nuclear morphometric analysis in tissue as an objective tool with potential use to improve melanoma staging." </w:t>
      </w:r>
      <w:r w:rsidRPr="00C47491">
        <w:rPr>
          <w:rFonts w:asciiTheme="majorBidi" w:hAnsiTheme="majorBidi" w:cstheme="majorBidi"/>
          <w:i/>
          <w:iCs/>
          <w:lang w:val="en-US"/>
        </w:rPr>
        <w:t>Melanoma Research</w:t>
      </w:r>
      <w:r w:rsidRPr="00C47491">
        <w:rPr>
          <w:rFonts w:asciiTheme="majorBidi" w:hAnsiTheme="majorBidi" w:cstheme="majorBidi"/>
          <w:lang w:val="en-US"/>
        </w:rPr>
        <w:t>. 2019;29(5): 474-482.</w:t>
      </w:r>
    </w:p>
    <w:p w14:paraId="1D939C3D" w14:textId="77777777" w:rsidR="00C47491" w:rsidRPr="00C47491" w:rsidRDefault="00C47491" w:rsidP="00C47491">
      <w:pPr>
        <w:numPr>
          <w:ilvl w:val="0"/>
          <w:numId w:val="1"/>
        </w:numPr>
        <w:spacing w:line="276" w:lineRule="auto"/>
        <w:jc w:val="both"/>
        <w:rPr>
          <w:rFonts w:asciiTheme="majorBidi" w:hAnsiTheme="majorBidi" w:cstheme="majorBidi"/>
          <w:lang w:val="en-US"/>
        </w:rPr>
      </w:pPr>
      <w:r w:rsidRPr="00C47491">
        <w:rPr>
          <w:rFonts w:asciiTheme="majorBidi" w:hAnsiTheme="majorBidi" w:cstheme="majorBidi"/>
          <w:b/>
          <w:bCs/>
          <w:lang w:val="en-US"/>
        </w:rPr>
        <w:t>Kalhan, Shivani, Shilpa Garg, Rahul Satarkar, Puja Sharma, Sonia Hasija, and Sonia Sharma</w:t>
      </w:r>
      <w:r w:rsidRPr="00C47491">
        <w:rPr>
          <w:rFonts w:asciiTheme="majorBidi" w:hAnsiTheme="majorBidi" w:cstheme="majorBidi"/>
          <w:lang w:val="en-US"/>
        </w:rPr>
        <w:t>. "Correlation of nuclear morphometry with clinicopathologic parameters in malignant breast aspirates." </w:t>
      </w:r>
      <w:r w:rsidRPr="00C47491">
        <w:rPr>
          <w:rFonts w:asciiTheme="majorBidi" w:hAnsiTheme="majorBidi" w:cstheme="majorBidi"/>
          <w:i/>
          <w:iCs/>
          <w:lang w:val="en-US"/>
        </w:rPr>
        <w:t>South Asian journal of cancer</w:t>
      </w:r>
      <w:r w:rsidRPr="00C47491">
        <w:rPr>
          <w:rFonts w:asciiTheme="majorBidi" w:hAnsiTheme="majorBidi" w:cstheme="majorBidi"/>
          <w:lang w:val="en-US"/>
        </w:rPr>
        <w:t>. 2021;10(02): 64-68.</w:t>
      </w:r>
    </w:p>
    <w:p w14:paraId="42DD7F4A" w14:textId="77777777" w:rsidR="00C47491" w:rsidRPr="00C47491" w:rsidRDefault="00C47491" w:rsidP="0007756A">
      <w:pPr>
        <w:numPr>
          <w:ilvl w:val="0"/>
          <w:numId w:val="1"/>
        </w:numPr>
        <w:spacing w:line="276" w:lineRule="auto"/>
        <w:jc w:val="both"/>
        <w:rPr>
          <w:rFonts w:asciiTheme="majorBidi" w:hAnsiTheme="majorBidi" w:cstheme="majorBidi"/>
          <w:lang w:val="en-US"/>
        </w:rPr>
      </w:pPr>
      <w:r w:rsidRPr="00C47491">
        <w:rPr>
          <w:rFonts w:asciiTheme="majorBidi" w:hAnsiTheme="majorBidi" w:cstheme="majorBidi"/>
          <w:b/>
          <w:bCs/>
          <w:lang w:val="en-US"/>
        </w:rPr>
        <w:t>Da, Qian, Shijie Deng, Jiahui Li, Hongmei Yi, Xiaodi Huang, Xiaoqun Yang, et al</w:t>
      </w:r>
      <w:r w:rsidRPr="00C47491">
        <w:rPr>
          <w:rFonts w:asciiTheme="majorBidi" w:hAnsiTheme="majorBidi" w:cstheme="majorBidi"/>
          <w:lang w:val="en-US"/>
        </w:rPr>
        <w:t>. "Quantifying the cell morphology and predicting biological behavior of signet ring cell carcinoma using deep learning." </w:t>
      </w:r>
      <w:r w:rsidRPr="00C47491">
        <w:rPr>
          <w:rFonts w:asciiTheme="majorBidi" w:hAnsiTheme="majorBidi" w:cstheme="majorBidi"/>
          <w:i/>
          <w:iCs/>
          <w:lang w:val="en-US"/>
        </w:rPr>
        <w:t>Scientific Reports</w:t>
      </w:r>
      <w:r w:rsidRPr="00C47491">
        <w:rPr>
          <w:rFonts w:asciiTheme="majorBidi" w:hAnsiTheme="majorBidi" w:cstheme="majorBidi"/>
          <w:lang w:val="en-US"/>
        </w:rPr>
        <w:t>. 2022;12(1): 183.</w:t>
      </w:r>
    </w:p>
    <w:p w14:paraId="46691D63" w14:textId="77777777" w:rsidR="00C47491" w:rsidRPr="00C47491" w:rsidRDefault="00C47491" w:rsidP="0007756A">
      <w:pPr>
        <w:numPr>
          <w:ilvl w:val="0"/>
          <w:numId w:val="1"/>
        </w:numPr>
        <w:spacing w:line="276" w:lineRule="auto"/>
        <w:jc w:val="both"/>
        <w:rPr>
          <w:rFonts w:asciiTheme="majorBidi" w:hAnsiTheme="majorBidi" w:cstheme="majorBidi"/>
          <w:lang w:val="en-US"/>
        </w:rPr>
      </w:pPr>
      <w:r w:rsidRPr="00C47491">
        <w:rPr>
          <w:rFonts w:asciiTheme="majorBidi" w:hAnsiTheme="majorBidi" w:cstheme="majorBidi"/>
          <w:b/>
          <w:bCs/>
          <w:lang w:val="en-US"/>
        </w:rPr>
        <w:t xml:space="preserve">Kumar, Neeraj, Ruchika Verma, Chuheng Chen, Cheng Lu, Pingfu Fu, Joseph Willis, </w:t>
      </w:r>
      <w:r w:rsidR="0007756A">
        <w:rPr>
          <w:rFonts w:asciiTheme="majorBidi" w:hAnsiTheme="majorBidi" w:cstheme="majorBidi"/>
          <w:b/>
          <w:bCs/>
          <w:lang w:val="en-US"/>
        </w:rPr>
        <w:t>et al</w:t>
      </w:r>
      <w:r w:rsidRPr="00C47491">
        <w:rPr>
          <w:rFonts w:asciiTheme="majorBidi" w:hAnsiTheme="majorBidi" w:cstheme="majorBidi"/>
          <w:lang w:val="en-US"/>
        </w:rPr>
        <w:t>. "Computer‐extracted features of nuclear morphology in hematoxylin and eosin images distinguish s tage II and IV colon tumors." </w:t>
      </w:r>
      <w:r w:rsidRPr="00C47491">
        <w:rPr>
          <w:rFonts w:asciiTheme="majorBidi" w:hAnsiTheme="majorBidi" w:cstheme="majorBidi"/>
          <w:i/>
          <w:iCs/>
          <w:lang w:val="en-US"/>
        </w:rPr>
        <w:t>The Journal of pathology</w:t>
      </w:r>
      <w:r w:rsidRPr="00C47491">
        <w:rPr>
          <w:rFonts w:asciiTheme="majorBidi" w:hAnsiTheme="majorBidi" w:cstheme="majorBidi"/>
          <w:lang w:val="en-US"/>
        </w:rPr>
        <w:t>. 2022;257(1): 17-28.</w:t>
      </w:r>
    </w:p>
    <w:p w14:paraId="49994132" w14:textId="77777777" w:rsidR="00C47491" w:rsidRPr="00C47491" w:rsidRDefault="00C47491" w:rsidP="0007756A">
      <w:pPr>
        <w:numPr>
          <w:ilvl w:val="0"/>
          <w:numId w:val="1"/>
        </w:numPr>
        <w:spacing w:line="276" w:lineRule="auto"/>
        <w:jc w:val="both"/>
        <w:rPr>
          <w:rFonts w:asciiTheme="majorBidi" w:hAnsiTheme="majorBidi" w:cstheme="majorBidi"/>
          <w:lang w:val="en-US"/>
        </w:rPr>
      </w:pPr>
      <w:bookmarkStart w:id="21" w:name="_Hlk156393486"/>
      <w:r w:rsidRPr="00C47491">
        <w:rPr>
          <w:rFonts w:asciiTheme="majorBidi" w:hAnsiTheme="majorBidi" w:cstheme="majorBidi"/>
          <w:b/>
          <w:bCs/>
          <w:lang w:val="en-US"/>
        </w:rPr>
        <w:t>Ji</w:t>
      </w:r>
      <w:bookmarkEnd w:id="21"/>
      <w:r w:rsidRPr="00C47491">
        <w:rPr>
          <w:rFonts w:asciiTheme="majorBidi" w:hAnsiTheme="majorBidi" w:cstheme="majorBidi"/>
          <w:b/>
          <w:bCs/>
          <w:lang w:val="en-US"/>
        </w:rPr>
        <w:t xml:space="preserve">, Meng-Yao, Lei Yuan, Xiao-Da Jiang, Zhi Zeng, Na Zhan, Ping-Xiao Huang, </w:t>
      </w:r>
      <w:r w:rsidR="0007756A">
        <w:rPr>
          <w:rFonts w:asciiTheme="majorBidi" w:hAnsiTheme="majorBidi" w:cstheme="majorBidi"/>
          <w:b/>
          <w:bCs/>
          <w:lang w:val="en-US"/>
        </w:rPr>
        <w:t>et al.</w:t>
      </w:r>
      <w:r w:rsidRPr="00C47491">
        <w:rPr>
          <w:rFonts w:asciiTheme="majorBidi" w:hAnsiTheme="majorBidi" w:cstheme="majorBidi"/>
          <w:lang w:val="en-US"/>
        </w:rPr>
        <w:t xml:space="preserve"> "Nuclear shape, architecture and orientation features from H&amp;E images are able to predict recurrence in node-negative gastric adenocarcinoma." </w:t>
      </w:r>
      <w:r w:rsidRPr="00C47491">
        <w:rPr>
          <w:rFonts w:asciiTheme="majorBidi" w:hAnsiTheme="majorBidi" w:cstheme="majorBidi"/>
          <w:i/>
          <w:iCs/>
          <w:lang w:val="en-US"/>
        </w:rPr>
        <w:t>Journal of translational medicine</w:t>
      </w:r>
      <w:r w:rsidRPr="00C47491">
        <w:rPr>
          <w:rFonts w:asciiTheme="majorBidi" w:hAnsiTheme="majorBidi" w:cstheme="majorBidi"/>
          <w:lang w:val="en-US"/>
        </w:rPr>
        <w:t>. 2019;17(1): 1-12.</w:t>
      </w:r>
    </w:p>
    <w:p w14:paraId="1766FA07" w14:textId="77777777" w:rsidR="00C47491" w:rsidRPr="00C47491" w:rsidRDefault="00C47491" w:rsidP="00C47491">
      <w:pPr>
        <w:numPr>
          <w:ilvl w:val="0"/>
          <w:numId w:val="1"/>
        </w:numPr>
        <w:spacing w:line="276" w:lineRule="auto"/>
        <w:jc w:val="both"/>
        <w:rPr>
          <w:rFonts w:asciiTheme="majorBidi" w:hAnsiTheme="majorBidi" w:cstheme="majorBidi"/>
          <w:lang w:val="en-US"/>
        </w:rPr>
      </w:pPr>
      <w:r w:rsidRPr="00C47491">
        <w:rPr>
          <w:rFonts w:asciiTheme="majorBidi" w:hAnsiTheme="majorBidi" w:cstheme="majorBidi"/>
          <w:b/>
          <w:bCs/>
          <w:lang w:val="en-US"/>
        </w:rPr>
        <w:t>WU, Boda, Meijun LONG, and Mei YANG</w:t>
      </w:r>
      <w:r w:rsidRPr="00C47491">
        <w:rPr>
          <w:rFonts w:asciiTheme="majorBidi" w:hAnsiTheme="majorBidi" w:cstheme="majorBidi"/>
          <w:lang w:val="en-US"/>
        </w:rPr>
        <w:t>. "Correlation of nuclear morphometry with clinicopathological features in breast cancer." </w:t>
      </w:r>
      <w:r w:rsidRPr="00C47491">
        <w:rPr>
          <w:rFonts w:asciiTheme="majorBidi" w:hAnsiTheme="majorBidi" w:cstheme="majorBidi"/>
          <w:i/>
          <w:iCs/>
          <w:lang w:val="en-US"/>
        </w:rPr>
        <w:t>Journal of Chinese Physician.</w:t>
      </w:r>
      <w:r w:rsidRPr="00C47491">
        <w:rPr>
          <w:rFonts w:asciiTheme="majorBidi" w:hAnsiTheme="majorBidi" w:cstheme="majorBidi"/>
          <w:lang w:val="en-US"/>
        </w:rPr>
        <w:t xml:space="preserve"> 2020: 1316-1321.</w:t>
      </w:r>
    </w:p>
    <w:p w14:paraId="6492905E" w14:textId="77777777" w:rsidR="00C47491" w:rsidRPr="00C47491" w:rsidRDefault="00C47491" w:rsidP="0007756A">
      <w:pPr>
        <w:numPr>
          <w:ilvl w:val="0"/>
          <w:numId w:val="1"/>
        </w:numPr>
        <w:spacing w:line="276" w:lineRule="auto"/>
        <w:jc w:val="both"/>
        <w:rPr>
          <w:rFonts w:asciiTheme="majorBidi" w:hAnsiTheme="majorBidi" w:cstheme="majorBidi"/>
          <w:lang w:val="en-US"/>
        </w:rPr>
      </w:pPr>
      <w:r w:rsidRPr="00C47491">
        <w:rPr>
          <w:rFonts w:asciiTheme="majorBidi" w:hAnsiTheme="majorBidi" w:cstheme="majorBidi"/>
          <w:b/>
          <w:bCs/>
          <w:lang w:val="en-US"/>
        </w:rPr>
        <w:t>Tortorella, Lucia, Stefano Restaino, Gian Franco Zannoni, Giuseppe Vizzielli, Vito Chiantera, Serena Cappuccio, et al</w:t>
      </w:r>
      <w:r w:rsidRPr="00C47491">
        <w:rPr>
          <w:rFonts w:asciiTheme="majorBidi" w:hAnsiTheme="majorBidi" w:cstheme="majorBidi"/>
          <w:lang w:val="en-US"/>
        </w:rPr>
        <w:t>. "Substantial lymph-vascular space invasion (LVSI) as predictor of distant relapse and poor prognosis in low-risk early-stage endometrial cancer." </w:t>
      </w:r>
      <w:r w:rsidRPr="00C47491">
        <w:rPr>
          <w:rFonts w:asciiTheme="majorBidi" w:hAnsiTheme="majorBidi" w:cstheme="majorBidi"/>
          <w:i/>
          <w:iCs/>
          <w:lang w:val="en-US"/>
        </w:rPr>
        <w:t>Journal of gynecologic oncology</w:t>
      </w:r>
      <w:r w:rsidRPr="00C47491">
        <w:rPr>
          <w:rFonts w:asciiTheme="majorBidi" w:hAnsiTheme="majorBidi" w:cstheme="majorBidi"/>
          <w:lang w:val="en-US"/>
        </w:rPr>
        <w:t>. 2021;32(2): 11-11.</w:t>
      </w:r>
    </w:p>
    <w:p w14:paraId="65B95E55" w14:textId="77777777" w:rsidR="00C47491" w:rsidRPr="00C47491" w:rsidRDefault="00C47491" w:rsidP="0007756A">
      <w:pPr>
        <w:pStyle w:val="ListParagraph"/>
        <w:numPr>
          <w:ilvl w:val="0"/>
          <w:numId w:val="1"/>
        </w:numPr>
        <w:spacing w:line="276" w:lineRule="auto"/>
        <w:jc w:val="both"/>
        <w:rPr>
          <w:rFonts w:asciiTheme="majorBidi" w:hAnsiTheme="majorBidi" w:cstheme="majorBidi"/>
          <w:lang w:val="en-US"/>
        </w:rPr>
      </w:pPr>
      <w:r w:rsidRPr="00C47491">
        <w:rPr>
          <w:rFonts w:asciiTheme="majorBidi" w:hAnsiTheme="majorBidi" w:cstheme="majorBidi"/>
          <w:b/>
          <w:bCs/>
        </w:rPr>
        <w:lastRenderedPageBreak/>
        <w:t>Duca-Barbu, Simona-Alina, Alexandru Adrian Bratei, Antonia-Carmen Lisievici, Tiberiu Augustin Georgescu, Bianca Mihaela Nemes,</w:t>
      </w:r>
      <w:r w:rsidR="0007756A">
        <w:rPr>
          <w:rFonts w:asciiTheme="majorBidi" w:hAnsiTheme="majorBidi" w:cstheme="majorBidi"/>
          <w:b/>
          <w:bCs/>
        </w:rPr>
        <w:t xml:space="preserve"> et al.</w:t>
      </w:r>
      <w:r w:rsidRPr="00C47491">
        <w:rPr>
          <w:rFonts w:asciiTheme="majorBidi" w:hAnsiTheme="majorBidi" w:cstheme="majorBidi"/>
        </w:rPr>
        <w:t>. "A Novel Algorithm for Evaluating Bone Metastatic Potential of Breast Cancer through Morphometry and Computational Mathematics." </w:t>
      </w:r>
      <w:r w:rsidRPr="00C47491">
        <w:rPr>
          <w:rFonts w:asciiTheme="majorBidi" w:hAnsiTheme="majorBidi" w:cstheme="majorBidi"/>
          <w:i/>
          <w:iCs/>
        </w:rPr>
        <w:t>Diagnostics.</w:t>
      </w:r>
      <w:r w:rsidRPr="00C47491">
        <w:rPr>
          <w:rFonts w:asciiTheme="majorBidi" w:hAnsiTheme="majorBidi" w:cstheme="majorBidi"/>
        </w:rPr>
        <w:t xml:space="preserve"> 2023;13(21): 3338.</w:t>
      </w:r>
    </w:p>
    <w:p w14:paraId="1364CA35" w14:textId="77777777" w:rsidR="00C47491" w:rsidRPr="00C47491" w:rsidRDefault="00C47491" w:rsidP="00C47491">
      <w:pPr>
        <w:numPr>
          <w:ilvl w:val="0"/>
          <w:numId w:val="1"/>
        </w:numPr>
        <w:spacing w:line="276" w:lineRule="auto"/>
        <w:jc w:val="both"/>
        <w:rPr>
          <w:rFonts w:asciiTheme="majorBidi" w:hAnsiTheme="majorBidi" w:cstheme="majorBidi"/>
          <w:lang w:val="en-US"/>
        </w:rPr>
      </w:pPr>
      <w:r w:rsidRPr="00C47491">
        <w:rPr>
          <w:rFonts w:asciiTheme="majorBidi" w:hAnsiTheme="majorBidi" w:cstheme="majorBidi"/>
          <w:b/>
          <w:bCs/>
          <w:lang w:val="en-US"/>
        </w:rPr>
        <w:t>Salvesen, Helga B., Ole Erik Iversen, and Lars A. Akslen</w:t>
      </w:r>
      <w:r w:rsidRPr="00C47491">
        <w:rPr>
          <w:rFonts w:asciiTheme="majorBidi" w:hAnsiTheme="majorBidi" w:cstheme="majorBidi"/>
          <w:lang w:val="en-US"/>
        </w:rPr>
        <w:t>. "Prognostic impact of morphometric nuclear grade of endometrial carcinoma." </w:t>
      </w:r>
      <w:r w:rsidRPr="00C47491">
        <w:rPr>
          <w:rFonts w:asciiTheme="majorBidi" w:hAnsiTheme="majorBidi" w:cstheme="majorBidi"/>
          <w:i/>
          <w:iCs/>
          <w:lang w:val="en-US"/>
        </w:rPr>
        <w:t>Cancer: Interdisciplinary International Journal of the American Cancer Society</w:t>
      </w:r>
      <w:r w:rsidRPr="00C47491">
        <w:rPr>
          <w:rFonts w:asciiTheme="majorBidi" w:hAnsiTheme="majorBidi" w:cstheme="majorBidi"/>
          <w:lang w:val="en-US"/>
        </w:rPr>
        <w:t>. 1998;83(5): 956-964.</w:t>
      </w:r>
    </w:p>
    <w:p w14:paraId="1CAE193D" w14:textId="77777777" w:rsidR="00C47491" w:rsidRPr="006B5CCA" w:rsidRDefault="00C47491" w:rsidP="006B5CCA">
      <w:pPr>
        <w:spacing w:line="276" w:lineRule="auto"/>
        <w:ind w:left="360"/>
        <w:jc w:val="both"/>
        <w:rPr>
          <w:rFonts w:asciiTheme="majorBidi" w:hAnsiTheme="majorBidi" w:cstheme="majorBidi"/>
        </w:rPr>
      </w:pPr>
    </w:p>
    <w:p w14:paraId="5E0B05A9" w14:textId="77777777" w:rsidR="00F042C5" w:rsidRPr="00C47491" w:rsidRDefault="00F042C5" w:rsidP="00C47491">
      <w:pPr>
        <w:spacing w:line="276" w:lineRule="auto"/>
        <w:rPr>
          <w:rFonts w:asciiTheme="majorBidi" w:hAnsiTheme="majorBidi" w:cstheme="majorBidi"/>
        </w:rPr>
      </w:pPr>
    </w:p>
    <w:sectPr w:rsidR="00F042C5" w:rsidRPr="00C47491" w:rsidSect="00401447">
      <w:pgSz w:w="11906" w:h="16838" w:code="9"/>
      <w:pgMar w:top="1440" w:right="1440" w:bottom="5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BC6A933" w14:textId="77777777" w:rsidR="00401447" w:rsidRDefault="00401447" w:rsidP="00C47491">
      <w:pPr>
        <w:spacing w:after="0" w:line="240" w:lineRule="auto"/>
      </w:pPr>
      <w:r>
        <w:separator/>
      </w:r>
    </w:p>
  </w:endnote>
  <w:endnote w:type="continuationSeparator" w:id="0">
    <w:p w14:paraId="6019BB33" w14:textId="77777777" w:rsidR="00401447" w:rsidRDefault="00401447" w:rsidP="00C474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26F4F1B" w14:textId="77777777" w:rsidR="00401447" w:rsidRDefault="00401447" w:rsidP="00C47491">
      <w:pPr>
        <w:spacing w:after="0" w:line="240" w:lineRule="auto"/>
      </w:pPr>
      <w:r>
        <w:separator/>
      </w:r>
    </w:p>
  </w:footnote>
  <w:footnote w:type="continuationSeparator" w:id="0">
    <w:p w14:paraId="0695114C" w14:textId="77777777" w:rsidR="00401447" w:rsidRDefault="00401447" w:rsidP="00C4749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9ED2F19"/>
    <w:multiLevelType w:val="hybridMultilevel"/>
    <w:tmpl w:val="2350FB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62AB13C3"/>
    <w:multiLevelType w:val="hybridMultilevel"/>
    <w:tmpl w:val="FA9E4384"/>
    <w:lvl w:ilvl="0" w:tplc="0809000F">
      <w:start w:val="1"/>
      <w:numFmt w:val="decimal"/>
      <w:lvlText w:val="%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265766670">
    <w:abstractNumId w:val="1"/>
  </w:num>
  <w:num w:numId="2" w16cid:durableId="64273507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E2959"/>
    <w:rsid w:val="00023827"/>
    <w:rsid w:val="0007756A"/>
    <w:rsid w:val="000E2959"/>
    <w:rsid w:val="001330A9"/>
    <w:rsid w:val="00161298"/>
    <w:rsid w:val="0019553A"/>
    <w:rsid w:val="001A08C3"/>
    <w:rsid w:val="001D0158"/>
    <w:rsid w:val="002044D5"/>
    <w:rsid w:val="0021177E"/>
    <w:rsid w:val="0024650A"/>
    <w:rsid w:val="002558A1"/>
    <w:rsid w:val="00263FE9"/>
    <w:rsid w:val="002C375A"/>
    <w:rsid w:val="00362310"/>
    <w:rsid w:val="003D2FF3"/>
    <w:rsid w:val="00401447"/>
    <w:rsid w:val="00456080"/>
    <w:rsid w:val="00490548"/>
    <w:rsid w:val="004E0C49"/>
    <w:rsid w:val="005A1217"/>
    <w:rsid w:val="005D0C5D"/>
    <w:rsid w:val="00605447"/>
    <w:rsid w:val="006A0BA8"/>
    <w:rsid w:val="006B5CCA"/>
    <w:rsid w:val="006E33C3"/>
    <w:rsid w:val="006F70F7"/>
    <w:rsid w:val="00732390"/>
    <w:rsid w:val="007C4978"/>
    <w:rsid w:val="007D12A4"/>
    <w:rsid w:val="00834310"/>
    <w:rsid w:val="008C29FB"/>
    <w:rsid w:val="009844FE"/>
    <w:rsid w:val="009A4789"/>
    <w:rsid w:val="00A3386F"/>
    <w:rsid w:val="00A90986"/>
    <w:rsid w:val="00A93CD1"/>
    <w:rsid w:val="00AB070F"/>
    <w:rsid w:val="00AB3B40"/>
    <w:rsid w:val="00B10D5D"/>
    <w:rsid w:val="00B24E0A"/>
    <w:rsid w:val="00B30E45"/>
    <w:rsid w:val="00BC69C9"/>
    <w:rsid w:val="00BF4F7F"/>
    <w:rsid w:val="00C47491"/>
    <w:rsid w:val="00C52087"/>
    <w:rsid w:val="00C574A1"/>
    <w:rsid w:val="00C67615"/>
    <w:rsid w:val="00CF6450"/>
    <w:rsid w:val="00D1039A"/>
    <w:rsid w:val="00D2719A"/>
    <w:rsid w:val="00D41039"/>
    <w:rsid w:val="00E07311"/>
    <w:rsid w:val="00E25865"/>
    <w:rsid w:val="00EA0BE6"/>
    <w:rsid w:val="00F042C5"/>
    <w:rsid w:val="00F17D9B"/>
    <w:rsid w:val="00F22B49"/>
    <w:rsid w:val="00F25C06"/>
    <w:rsid w:val="00F6012C"/>
    <w:rsid w:val="00F75B6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2A841C"/>
  <w15:docId w15:val="{17C5AAE0-1180-449E-BC16-932851ACFE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7491"/>
    <w:pPr>
      <w:spacing w:after="160" w:line="278" w:lineRule="auto"/>
    </w:pPr>
    <w:rPr>
      <w:kern w:val="2"/>
      <w:sz w:val="24"/>
      <w:szCs w:val="24"/>
      <w:lang w:val="en-GB"/>
      <w14:ligatures w14:val="standardContextual"/>
    </w:rPr>
  </w:style>
  <w:style w:type="paragraph" w:styleId="Heading1">
    <w:name w:val="heading 1"/>
    <w:basedOn w:val="Normal"/>
    <w:next w:val="Normal"/>
    <w:link w:val="Heading1Char"/>
    <w:uiPriority w:val="9"/>
    <w:qFormat/>
    <w:rsid w:val="00C47491"/>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Heading2">
    <w:name w:val="heading 2"/>
    <w:basedOn w:val="Normal"/>
    <w:next w:val="Normal"/>
    <w:link w:val="Heading2Char"/>
    <w:uiPriority w:val="9"/>
    <w:semiHidden/>
    <w:unhideWhenUsed/>
    <w:qFormat/>
    <w:rsid w:val="00C47491"/>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semiHidden/>
    <w:unhideWhenUsed/>
    <w:qFormat/>
    <w:rsid w:val="00C47491"/>
    <w:pPr>
      <w:keepNext/>
      <w:keepLines/>
      <w:spacing w:before="160" w:after="80"/>
      <w:outlineLvl w:val="2"/>
    </w:pPr>
    <w:rPr>
      <w:rFonts w:eastAsiaTheme="majorEastAsia" w:cstheme="majorBidi"/>
      <w:color w:val="365F91" w:themeColor="accent1" w:themeShade="BF"/>
      <w:sz w:val="28"/>
      <w:szCs w:val="28"/>
    </w:rPr>
  </w:style>
  <w:style w:type="paragraph" w:styleId="Heading4">
    <w:name w:val="heading 4"/>
    <w:basedOn w:val="Normal"/>
    <w:next w:val="Normal"/>
    <w:link w:val="Heading4Char"/>
    <w:uiPriority w:val="9"/>
    <w:semiHidden/>
    <w:unhideWhenUsed/>
    <w:qFormat/>
    <w:rsid w:val="00C47491"/>
    <w:pPr>
      <w:keepNext/>
      <w:keepLines/>
      <w:spacing w:before="80" w:after="40"/>
      <w:outlineLvl w:val="3"/>
    </w:pPr>
    <w:rPr>
      <w:rFonts w:eastAsiaTheme="majorEastAsia" w:cstheme="majorBidi"/>
      <w:i/>
      <w:iCs/>
      <w:color w:val="365F91" w:themeColor="accent1" w:themeShade="BF"/>
    </w:rPr>
  </w:style>
  <w:style w:type="paragraph" w:styleId="Heading5">
    <w:name w:val="heading 5"/>
    <w:basedOn w:val="Normal"/>
    <w:next w:val="Normal"/>
    <w:link w:val="Heading5Char"/>
    <w:uiPriority w:val="9"/>
    <w:semiHidden/>
    <w:unhideWhenUsed/>
    <w:qFormat/>
    <w:rsid w:val="00C47491"/>
    <w:pPr>
      <w:keepNext/>
      <w:keepLines/>
      <w:spacing w:before="80" w:after="40"/>
      <w:outlineLvl w:val="4"/>
    </w:pPr>
    <w:rPr>
      <w:rFonts w:eastAsiaTheme="majorEastAsia" w:cstheme="majorBidi"/>
      <w:color w:val="365F91" w:themeColor="accent1" w:themeShade="BF"/>
    </w:rPr>
  </w:style>
  <w:style w:type="paragraph" w:styleId="Heading6">
    <w:name w:val="heading 6"/>
    <w:basedOn w:val="Normal"/>
    <w:next w:val="Normal"/>
    <w:link w:val="Heading6Char"/>
    <w:uiPriority w:val="9"/>
    <w:semiHidden/>
    <w:unhideWhenUsed/>
    <w:qFormat/>
    <w:rsid w:val="00C4749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4749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4749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4749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47491"/>
    <w:rPr>
      <w:rFonts w:asciiTheme="majorHAnsi" w:eastAsiaTheme="majorEastAsia" w:hAnsiTheme="majorHAnsi" w:cstheme="majorBidi"/>
      <w:color w:val="365F91" w:themeColor="accent1" w:themeShade="BF"/>
      <w:kern w:val="2"/>
      <w:sz w:val="40"/>
      <w:szCs w:val="40"/>
      <w:lang w:val="en-GB"/>
      <w14:ligatures w14:val="standardContextual"/>
    </w:rPr>
  </w:style>
  <w:style w:type="character" w:customStyle="1" w:styleId="Heading2Char">
    <w:name w:val="Heading 2 Char"/>
    <w:basedOn w:val="DefaultParagraphFont"/>
    <w:link w:val="Heading2"/>
    <w:uiPriority w:val="9"/>
    <w:semiHidden/>
    <w:rsid w:val="00C47491"/>
    <w:rPr>
      <w:rFonts w:asciiTheme="majorHAnsi" w:eastAsiaTheme="majorEastAsia" w:hAnsiTheme="majorHAnsi" w:cstheme="majorBidi"/>
      <w:color w:val="365F91" w:themeColor="accent1" w:themeShade="BF"/>
      <w:kern w:val="2"/>
      <w:sz w:val="32"/>
      <w:szCs w:val="32"/>
      <w:lang w:val="en-GB"/>
      <w14:ligatures w14:val="standardContextual"/>
    </w:rPr>
  </w:style>
  <w:style w:type="character" w:customStyle="1" w:styleId="Heading3Char">
    <w:name w:val="Heading 3 Char"/>
    <w:basedOn w:val="DefaultParagraphFont"/>
    <w:link w:val="Heading3"/>
    <w:uiPriority w:val="9"/>
    <w:semiHidden/>
    <w:rsid w:val="00C47491"/>
    <w:rPr>
      <w:rFonts w:eastAsiaTheme="majorEastAsia" w:cstheme="majorBidi"/>
      <w:color w:val="365F91" w:themeColor="accent1" w:themeShade="BF"/>
      <w:kern w:val="2"/>
      <w:sz w:val="28"/>
      <w:szCs w:val="28"/>
      <w:lang w:val="en-GB"/>
      <w14:ligatures w14:val="standardContextual"/>
    </w:rPr>
  </w:style>
  <w:style w:type="character" w:customStyle="1" w:styleId="Heading4Char">
    <w:name w:val="Heading 4 Char"/>
    <w:basedOn w:val="DefaultParagraphFont"/>
    <w:link w:val="Heading4"/>
    <w:uiPriority w:val="9"/>
    <w:semiHidden/>
    <w:rsid w:val="00C47491"/>
    <w:rPr>
      <w:rFonts w:eastAsiaTheme="majorEastAsia" w:cstheme="majorBidi"/>
      <w:i/>
      <w:iCs/>
      <w:color w:val="365F91" w:themeColor="accent1" w:themeShade="BF"/>
      <w:kern w:val="2"/>
      <w:sz w:val="24"/>
      <w:szCs w:val="24"/>
      <w:lang w:val="en-GB"/>
      <w14:ligatures w14:val="standardContextual"/>
    </w:rPr>
  </w:style>
  <w:style w:type="character" w:customStyle="1" w:styleId="Heading5Char">
    <w:name w:val="Heading 5 Char"/>
    <w:basedOn w:val="DefaultParagraphFont"/>
    <w:link w:val="Heading5"/>
    <w:uiPriority w:val="9"/>
    <w:semiHidden/>
    <w:rsid w:val="00C47491"/>
    <w:rPr>
      <w:rFonts w:eastAsiaTheme="majorEastAsia" w:cstheme="majorBidi"/>
      <w:color w:val="365F91" w:themeColor="accent1" w:themeShade="BF"/>
      <w:kern w:val="2"/>
      <w:sz w:val="24"/>
      <w:szCs w:val="24"/>
      <w:lang w:val="en-GB"/>
      <w14:ligatures w14:val="standardContextual"/>
    </w:rPr>
  </w:style>
  <w:style w:type="character" w:customStyle="1" w:styleId="Heading6Char">
    <w:name w:val="Heading 6 Char"/>
    <w:basedOn w:val="DefaultParagraphFont"/>
    <w:link w:val="Heading6"/>
    <w:uiPriority w:val="9"/>
    <w:semiHidden/>
    <w:rsid w:val="00C47491"/>
    <w:rPr>
      <w:rFonts w:eastAsiaTheme="majorEastAsia" w:cstheme="majorBidi"/>
      <w:i/>
      <w:iCs/>
      <w:color w:val="595959" w:themeColor="text1" w:themeTint="A6"/>
      <w:kern w:val="2"/>
      <w:sz w:val="24"/>
      <w:szCs w:val="24"/>
      <w:lang w:val="en-GB"/>
      <w14:ligatures w14:val="standardContextual"/>
    </w:rPr>
  </w:style>
  <w:style w:type="character" w:customStyle="1" w:styleId="Heading7Char">
    <w:name w:val="Heading 7 Char"/>
    <w:basedOn w:val="DefaultParagraphFont"/>
    <w:link w:val="Heading7"/>
    <w:uiPriority w:val="9"/>
    <w:semiHidden/>
    <w:rsid w:val="00C47491"/>
    <w:rPr>
      <w:rFonts w:eastAsiaTheme="majorEastAsia" w:cstheme="majorBidi"/>
      <w:color w:val="595959" w:themeColor="text1" w:themeTint="A6"/>
      <w:kern w:val="2"/>
      <w:sz w:val="24"/>
      <w:szCs w:val="24"/>
      <w:lang w:val="en-GB"/>
      <w14:ligatures w14:val="standardContextual"/>
    </w:rPr>
  </w:style>
  <w:style w:type="character" w:customStyle="1" w:styleId="Heading8Char">
    <w:name w:val="Heading 8 Char"/>
    <w:basedOn w:val="DefaultParagraphFont"/>
    <w:link w:val="Heading8"/>
    <w:uiPriority w:val="9"/>
    <w:semiHidden/>
    <w:rsid w:val="00C47491"/>
    <w:rPr>
      <w:rFonts w:eastAsiaTheme="majorEastAsia" w:cstheme="majorBidi"/>
      <w:i/>
      <w:iCs/>
      <w:color w:val="272727" w:themeColor="text1" w:themeTint="D8"/>
      <w:kern w:val="2"/>
      <w:sz w:val="24"/>
      <w:szCs w:val="24"/>
      <w:lang w:val="en-GB"/>
      <w14:ligatures w14:val="standardContextual"/>
    </w:rPr>
  </w:style>
  <w:style w:type="character" w:customStyle="1" w:styleId="Heading9Char">
    <w:name w:val="Heading 9 Char"/>
    <w:basedOn w:val="DefaultParagraphFont"/>
    <w:link w:val="Heading9"/>
    <w:uiPriority w:val="9"/>
    <w:semiHidden/>
    <w:rsid w:val="00C47491"/>
    <w:rPr>
      <w:rFonts w:eastAsiaTheme="majorEastAsia" w:cstheme="majorBidi"/>
      <w:color w:val="272727" w:themeColor="text1" w:themeTint="D8"/>
      <w:kern w:val="2"/>
      <w:sz w:val="24"/>
      <w:szCs w:val="24"/>
      <w:lang w:val="en-GB"/>
      <w14:ligatures w14:val="standardContextual"/>
    </w:rPr>
  </w:style>
  <w:style w:type="paragraph" w:styleId="Title">
    <w:name w:val="Title"/>
    <w:basedOn w:val="Normal"/>
    <w:next w:val="Normal"/>
    <w:link w:val="TitleChar"/>
    <w:uiPriority w:val="10"/>
    <w:qFormat/>
    <w:rsid w:val="00C4749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47491"/>
    <w:rPr>
      <w:rFonts w:asciiTheme="majorHAnsi" w:eastAsiaTheme="majorEastAsia" w:hAnsiTheme="majorHAnsi" w:cstheme="majorBidi"/>
      <w:spacing w:val="-10"/>
      <w:kern w:val="28"/>
      <w:sz w:val="56"/>
      <w:szCs w:val="56"/>
      <w:lang w:val="en-GB"/>
      <w14:ligatures w14:val="standardContextual"/>
    </w:rPr>
  </w:style>
  <w:style w:type="paragraph" w:styleId="Subtitle">
    <w:name w:val="Subtitle"/>
    <w:basedOn w:val="Normal"/>
    <w:next w:val="Normal"/>
    <w:link w:val="SubtitleChar"/>
    <w:uiPriority w:val="11"/>
    <w:qFormat/>
    <w:rsid w:val="00C4749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47491"/>
    <w:rPr>
      <w:rFonts w:eastAsiaTheme="majorEastAsia" w:cstheme="majorBidi"/>
      <w:color w:val="595959" w:themeColor="text1" w:themeTint="A6"/>
      <w:spacing w:val="15"/>
      <w:kern w:val="2"/>
      <w:sz w:val="28"/>
      <w:szCs w:val="28"/>
      <w:lang w:val="en-GB"/>
      <w14:ligatures w14:val="standardContextual"/>
    </w:rPr>
  </w:style>
  <w:style w:type="paragraph" w:styleId="Quote">
    <w:name w:val="Quote"/>
    <w:basedOn w:val="Normal"/>
    <w:next w:val="Normal"/>
    <w:link w:val="QuoteChar"/>
    <w:uiPriority w:val="29"/>
    <w:qFormat/>
    <w:rsid w:val="00C47491"/>
    <w:pPr>
      <w:spacing w:before="160"/>
      <w:jc w:val="center"/>
    </w:pPr>
    <w:rPr>
      <w:i/>
      <w:iCs/>
      <w:color w:val="404040" w:themeColor="text1" w:themeTint="BF"/>
    </w:rPr>
  </w:style>
  <w:style w:type="character" w:customStyle="1" w:styleId="QuoteChar">
    <w:name w:val="Quote Char"/>
    <w:basedOn w:val="DefaultParagraphFont"/>
    <w:link w:val="Quote"/>
    <w:uiPriority w:val="29"/>
    <w:rsid w:val="00C47491"/>
    <w:rPr>
      <w:i/>
      <w:iCs/>
      <w:color w:val="404040" w:themeColor="text1" w:themeTint="BF"/>
      <w:kern w:val="2"/>
      <w:sz w:val="24"/>
      <w:szCs w:val="24"/>
      <w:lang w:val="en-GB"/>
      <w14:ligatures w14:val="standardContextual"/>
    </w:rPr>
  </w:style>
  <w:style w:type="paragraph" w:styleId="ListParagraph">
    <w:name w:val="List Paragraph"/>
    <w:basedOn w:val="Normal"/>
    <w:uiPriority w:val="34"/>
    <w:qFormat/>
    <w:rsid w:val="00C47491"/>
    <w:pPr>
      <w:ind w:left="720"/>
      <w:contextualSpacing/>
    </w:pPr>
  </w:style>
  <w:style w:type="character" w:styleId="IntenseEmphasis">
    <w:name w:val="Intense Emphasis"/>
    <w:basedOn w:val="DefaultParagraphFont"/>
    <w:uiPriority w:val="21"/>
    <w:qFormat/>
    <w:rsid w:val="00C47491"/>
    <w:rPr>
      <w:i/>
      <w:iCs/>
      <w:color w:val="365F91" w:themeColor="accent1" w:themeShade="BF"/>
    </w:rPr>
  </w:style>
  <w:style w:type="paragraph" w:styleId="IntenseQuote">
    <w:name w:val="Intense Quote"/>
    <w:basedOn w:val="Normal"/>
    <w:next w:val="Normal"/>
    <w:link w:val="IntenseQuoteChar"/>
    <w:uiPriority w:val="30"/>
    <w:qFormat/>
    <w:rsid w:val="00C47491"/>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eQuoteChar">
    <w:name w:val="Intense Quote Char"/>
    <w:basedOn w:val="DefaultParagraphFont"/>
    <w:link w:val="IntenseQuote"/>
    <w:uiPriority w:val="30"/>
    <w:rsid w:val="00C47491"/>
    <w:rPr>
      <w:i/>
      <w:iCs/>
      <w:color w:val="365F91" w:themeColor="accent1" w:themeShade="BF"/>
      <w:kern w:val="2"/>
      <w:sz w:val="24"/>
      <w:szCs w:val="24"/>
      <w:lang w:val="en-GB"/>
      <w14:ligatures w14:val="standardContextual"/>
    </w:rPr>
  </w:style>
  <w:style w:type="character" w:styleId="IntenseReference">
    <w:name w:val="Intense Reference"/>
    <w:basedOn w:val="DefaultParagraphFont"/>
    <w:uiPriority w:val="32"/>
    <w:qFormat/>
    <w:rsid w:val="00C47491"/>
    <w:rPr>
      <w:b/>
      <w:bCs/>
      <w:smallCaps/>
      <w:color w:val="365F91" w:themeColor="accent1" w:themeShade="BF"/>
      <w:spacing w:val="5"/>
    </w:rPr>
  </w:style>
  <w:style w:type="character" w:styleId="CommentReference">
    <w:name w:val="annotation reference"/>
    <w:basedOn w:val="DefaultParagraphFont"/>
    <w:uiPriority w:val="99"/>
    <w:semiHidden/>
    <w:unhideWhenUsed/>
    <w:rsid w:val="00C47491"/>
    <w:rPr>
      <w:sz w:val="16"/>
      <w:szCs w:val="16"/>
    </w:rPr>
  </w:style>
  <w:style w:type="paragraph" w:styleId="CommentText">
    <w:name w:val="annotation text"/>
    <w:basedOn w:val="Normal"/>
    <w:link w:val="CommentTextChar"/>
    <w:uiPriority w:val="99"/>
    <w:unhideWhenUsed/>
    <w:rsid w:val="00C47491"/>
    <w:pPr>
      <w:spacing w:line="240" w:lineRule="auto"/>
    </w:pPr>
    <w:rPr>
      <w:sz w:val="20"/>
      <w:szCs w:val="20"/>
    </w:rPr>
  </w:style>
  <w:style w:type="character" w:customStyle="1" w:styleId="CommentTextChar">
    <w:name w:val="Comment Text Char"/>
    <w:basedOn w:val="DefaultParagraphFont"/>
    <w:link w:val="CommentText"/>
    <w:uiPriority w:val="99"/>
    <w:rsid w:val="00C47491"/>
    <w:rPr>
      <w:kern w:val="2"/>
      <w:sz w:val="20"/>
      <w:szCs w:val="20"/>
      <w:lang w:val="en-GB"/>
      <w14:ligatures w14:val="standardContextual"/>
    </w:rPr>
  </w:style>
  <w:style w:type="table" w:customStyle="1" w:styleId="GridTable1Light-Accent31">
    <w:name w:val="Grid Table 1 Light - Accent 31"/>
    <w:basedOn w:val="TableNormal"/>
    <w:uiPriority w:val="46"/>
    <w:rsid w:val="00C47491"/>
    <w:pPr>
      <w:spacing w:after="0" w:line="240" w:lineRule="auto"/>
    </w:pPr>
    <w:rPr>
      <w:kern w:val="2"/>
      <w:sz w:val="24"/>
      <w:szCs w:val="24"/>
      <w:lang w:val="en-GB"/>
      <w14:ligatures w14:val="standardContextual"/>
    </w:r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character" w:customStyle="1" w:styleId="fontstyle01">
    <w:name w:val="fontstyle01"/>
    <w:basedOn w:val="DefaultParagraphFont"/>
    <w:rsid w:val="00C47491"/>
    <w:rPr>
      <w:rFonts w:ascii="Times New Roman" w:hAnsi="Times New Roman" w:cs="Times New Roman" w:hint="default"/>
      <w:b w:val="0"/>
      <w:bCs w:val="0"/>
      <w:i w:val="0"/>
      <w:iCs w:val="0"/>
      <w:color w:val="000000"/>
      <w:sz w:val="20"/>
      <w:szCs w:val="20"/>
    </w:rPr>
  </w:style>
  <w:style w:type="paragraph" w:styleId="BalloonText">
    <w:name w:val="Balloon Text"/>
    <w:basedOn w:val="Normal"/>
    <w:link w:val="BalloonTextChar"/>
    <w:uiPriority w:val="99"/>
    <w:semiHidden/>
    <w:unhideWhenUsed/>
    <w:rsid w:val="00C4749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47491"/>
    <w:rPr>
      <w:rFonts w:ascii="Tahoma" w:hAnsi="Tahoma" w:cs="Tahoma"/>
      <w:kern w:val="2"/>
      <w:sz w:val="16"/>
      <w:szCs w:val="16"/>
      <w:lang w:val="en-GB"/>
      <w14:ligatures w14:val="standardContextual"/>
    </w:rPr>
  </w:style>
  <w:style w:type="paragraph" w:styleId="Header">
    <w:name w:val="header"/>
    <w:basedOn w:val="Normal"/>
    <w:link w:val="HeaderChar"/>
    <w:uiPriority w:val="99"/>
    <w:unhideWhenUsed/>
    <w:rsid w:val="00C47491"/>
    <w:pPr>
      <w:tabs>
        <w:tab w:val="center" w:pos="4680"/>
        <w:tab w:val="right" w:pos="9360"/>
      </w:tabs>
      <w:spacing w:after="0" w:line="240" w:lineRule="auto"/>
    </w:pPr>
  </w:style>
  <w:style w:type="character" w:customStyle="1" w:styleId="HeaderChar">
    <w:name w:val="Header Char"/>
    <w:basedOn w:val="DefaultParagraphFont"/>
    <w:link w:val="Header"/>
    <w:uiPriority w:val="99"/>
    <w:rsid w:val="00C47491"/>
    <w:rPr>
      <w:kern w:val="2"/>
      <w:sz w:val="24"/>
      <w:szCs w:val="24"/>
      <w:lang w:val="en-GB"/>
      <w14:ligatures w14:val="standardContextual"/>
    </w:rPr>
  </w:style>
  <w:style w:type="paragraph" w:styleId="Footer">
    <w:name w:val="footer"/>
    <w:basedOn w:val="Normal"/>
    <w:link w:val="FooterChar"/>
    <w:uiPriority w:val="99"/>
    <w:unhideWhenUsed/>
    <w:rsid w:val="00C47491"/>
    <w:pPr>
      <w:tabs>
        <w:tab w:val="center" w:pos="4680"/>
        <w:tab w:val="right" w:pos="9360"/>
      </w:tabs>
      <w:spacing w:after="0" w:line="240" w:lineRule="auto"/>
    </w:pPr>
  </w:style>
  <w:style w:type="character" w:customStyle="1" w:styleId="FooterChar">
    <w:name w:val="Footer Char"/>
    <w:basedOn w:val="DefaultParagraphFont"/>
    <w:link w:val="Footer"/>
    <w:uiPriority w:val="99"/>
    <w:rsid w:val="00C47491"/>
    <w:rPr>
      <w:kern w:val="2"/>
      <w:sz w:val="24"/>
      <w:szCs w:val="24"/>
      <w:lang w:val="en-GB"/>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microsoft.com/office/2007/relationships/hdphoto" Target="media/hdphoto3.wdp"/><Relationship Id="rId18" Type="http://schemas.openxmlformats.org/officeDocument/2006/relationships/image" Target="media/image8.jpeg"/><Relationship Id="rId3" Type="http://schemas.openxmlformats.org/officeDocument/2006/relationships/settings" Target="settings.xml"/><Relationship Id="rId21" Type="http://schemas.openxmlformats.org/officeDocument/2006/relationships/image" Target="media/image11.jpeg"/><Relationship Id="rId7" Type="http://schemas.openxmlformats.org/officeDocument/2006/relationships/image" Target="media/image1.jpeg"/><Relationship Id="rId12" Type="http://schemas.openxmlformats.org/officeDocument/2006/relationships/image" Target="media/image4.png"/><Relationship Id="rId17"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hdphoto" Target="media/hdphoto2.wdp"/><Relationship Id="rId5" Type="http://schemas.openxmlformats.org/officeDocument/2006/relationships/footnotes" Target="footnotes.xml"/><Relationship Id="rId15" Type="http://schemas.microsoft.com/office/2007/relationships/hdphoto" Target="media/hdphoto4.wdp"/><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9.jpeg"/><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image" Target="media/image5.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285</TotalTime>
  <Pages>19</Pages>
  <Words>6811</Words>
  <Characters>38826</Characters>
  <Application>Microsoft Office Word</Application>
  <DocSecurity>0</DocSecurity>
  <Lines>323</Lines>
  <Paragraphs>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45546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kimo</dc:creator>
  <cp:keywords/>
  <dc:description/>
  <cp:lastModifiedBy>Maram Alhady</cp:lastModifiedBy>
  <cp:revision>52</cp:revision>
  <dcterms:created xsi:type="dcterms:W3CDTF">2024-02-15T08:06:00Z</dcterms:created>
  <dcterms:modified xsi:type="dcterms:W3CDTF">2024-03-18T17:36:00Z</dcterms:modified>
</cp:coreProperties>
</file>